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B7B6" w14:textId="19B9CDF5" w:rsidR="004D7196" w:rsidRPr="00ED5462" w:rsidRDefault="00856609" w:rsidP="00E425F5">
      <w:pPr>
        <w:jc w:val="center"/>
        <w:rPr>
          <w:rFonts w:asciiTheme="majorBidi" w:hAnsiTheme="majorBidi" w:cstheme="majorBidi"/>
          <w:b/>
          <w:color w:val="000000" w:themeColor="text1"/>
        </w:rPr>
      </w:pPr>
      <w:r w:rsidRPr="00ED5462">
        <w:rPr>
          <w:rFonts w:asciiTheme="majorBidi" w:hAnsiTheme="majorBidi" w:cstheme="majorBidi"/>
          <w:b/>
          <w:color w:val="000000" w:themeColor="text1"/>
        </w:rPr>
        <w:t>ЭХ</w:t>
      </w:r>
      <w:r w:rsidR="004955C9" w:rsidRPr="00ED5462">
        <w:rPr>
          <w:rFonts w:asciiTheme="majorBidi" w:hAnsiTheme="majorBidi" w:cstheme="majorBidi"/>
          <w:b/>
          <w:color w:val="000000" w:themeColor="text1"/>
        </w:rPr>
        <w:t xml:space="preserve">О АРАБСКОЙ ВЕСНЫ В СТРАНАХ </w:t>
      </w:r>
      <w:r w:rsidR="00570F05" w:rsidRPr="00ED5462">
        <w:rPr>
          <w:rFonts w:asciiTheme="majorBidi" w:hAnsiTheme="majorBidi" w:cstheme="majorBidi"/>
          <w:b/>
          <w:color w:val="000000" w:themeColor="text1"/>
        </w:rPr>
        <w:t>АФРИКИ</w:t>
      </w:r>
      <w:r w:rsidR="004955C9" w:rsidRPr="00ED5462">
        <w:rPr>
          <w:rFonts w:asciiTheme="majorBidi" w:hAnsiTheme="majorBidi" w:cstheme="majorBidi"/>
          <w:b/>
          <w:color w:val="000000" w:themeColor="text1"/>
        </w:rPr>
        <w:t xml:space="preserve"> ЮЖНЕЕ САХАРЫ</w:t>
      </w:r>
      <w:r w:rsidRPr="00ED5462">
        <w:rPr>
          <w:rFonts w:asciiTheme="majorBidi" w:hAnsiTheme="majorBidi" w:cstheme="majorBidi"/>
          <w:b/>
          <w:color w:val="000000" w:themeColor="text1"/>
        </w:rPr>
        <w:t xml:space="preserve">: </w:t>
      </w:r>
      <w:r w:rsidR="00FB3D76" w:rsidRPr="00ED5462">
        <w:rPr>
          <w:rFonts w:asciiTheme="majorBidi" w:hAnsiTheme="majorBidi" w:cstheme="majorBidi"/>
          <w:b/>
          <w:color w:val="000000" w:themeColor="text1"/>
        </w:rPr>
        <w:t xml:space="preserve">ОПЫТ </w:t>
      </w:r>
      <w:r w:rsidR="004D7196" w:rsidRPr="00ED5462">
        <w:rPr>
          <w:rFonts w:asciiTheme="majorBidi" w:hAnsiTheme="majorBidi" w:cstheme="majorBidi"/>
          <w:b/>
          <w:color w:val="000000" w:themeColor="text1"/>
        </w:rPr>
        <w:t>КОЛИЧЕСТВЕННОГО АНАЛИЗА</w:t>
      </w:r>
    </w:p>
    <w:p w14:paraId="09BDDBD9" w14:textId="77777777" w:rsidR="00A21F36" w:rsidRPr="00ED5462" w:rsidRDefault="00A21F36" w:rsidP="00E425F5">
      <w:pPr>
        <w:jc w:val="center"/>
        <w:rPr>
          <w:rFonts w:asciiTheme="majorBidi" w:hAnsiTheme="majorBidi" w:cstheme="majorBidi"/>
          <w:b/>
          <w:color w:val="000000" w:themeColor="text1"/>
        </w:rPr>
      </w:pPr>
    </w:p>
    <w:p w14:paraId="1CBC0455" w14:textId="77777777" w:rsidR="00ED5462" w:rsidRPr="00ED5462" w:rsidRDefault="00ED5462" w:rsidP="00ED5462">
      <w:pPr>
        <w:jc w:val="center"/>
        <w:rPr>
          <w:rFonts w:asciiTheme="majorBidi" w:hAnsiTheme="majorBidi" w:cstheme="majorBidi"/>
          <w:b/>
          <w:bCs/>
          <w:color w:val="000000" w:themeColor="text1"/>
          <w:lang w:val="en"/>
        </w:rPr>
      </w:pPr>
      <w:r w:rsidRPr="00ED5462">
        <w:rPr>
          <w:rFonts w:asciiTheme="majorBidi" w:hAnsiTheme="majorBidi" w:cstheme="majorBidi"/>
          <w:b/>
          <w:bCs/>
          <w:color w:val="000000" w:themeColor="text1"/>
          <w:lang w:val="en"/>
        </w:rPr>
        <w:t>ARAB SPRING AND ITS GLOBAL ECHO</w:t>
      </w:r>
      <w:r w:rsidRPr="00ED5462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IN SUB-SAHARAN AFRICA</w:t>
      </w:r>
      <w:r w:rsidRPr="00ED5462">
        <w:rPr>
          <w:rFonts w:asciiTheme="majorBidi" w:hAnsiTheme="majorBidi" w:cstheme="majorBidi"/>
          <w:b/>
          <w:bCs/>
          <w:color w:val="000000" w:themeColor="text1"/>
          <w:lang w:val="en"/>
        </w:rPr>
        <w:t xml:space="preserve">: </w:t>
      </w:r>
      <w:r w:rsidRPr="00ED5462">
        <w:rPr>
          <w:rFonts w:asciiTheme="majorBidi" w:hAnsiTheme="majorBidi" w:cstheme="majorBidi"/>
          <w:b/>
          <w:bCs/>
          <w:color w:val="000000" w:themeColor="text1"/>
          <w:lang w:val="en-US"/>
        </w:rPr>
        <w:br/>
        <w:t xml:space="preserve">A </w:t>
      </w:r>
      <w:r w:rsidRPr="00ED5462">
        <w:rPr>
          <w:rFonts w:asciiTheme="majorBidi" w:hAnsiTheme="majorBidi" w:cstheme="majorBidi"/>
          <w:b/>
          <w:bCs/>
          <w:color w:val="000000" w:themeColor="text1"/>
          <w:lang w:val="en"/>
        </w:rPr>
        <w:t>QUANTITATIVE ANALYSIS</w:t>
      </w:r>
    </w:p>
    <w:p w14:paraId="2EEA639C" w14:textId="77777777" w:rsidR="00AC6A58" w:rsidRPr="00ED5462" w:rsidRDefault="00AC6A58" w:rsidP="00E425F5">
      <w:pPr>
        <w:jc w:val="both"/>
        <w:rPr>
          <w:rFonts w:asciiTheme="majorBidi" w:hAnsiTheme="majorBidi" w:cstheme="majorBidi"/>
          <w:b/>
          <w:color w:val="000000" w:themeColor="text1"/>
          <w:lang w:val="en-US"/>
        </w:rPr>
      </w:pPr>
    </w:p>
    <w:p w14:paraId="47FD8E7D" w14:textId="660641C7" w:rsidR="004D7196" w:rsidRPr="00ED5462" w:rsidRDefault="004D7196" w:rsidP="00ED5462">
      <w:pPr>
        <w:jc w:val="both"/>
        <w:rPr>
          <w:rFonts w:asciiTheme="majorBidi" w:hAnsiTheme="majorBidi" w:cstheme="majorBidi"/>
          <w:b/>
          <w:color w:val="000000" w:themeColor="text1"/>
        </w:rPr>
      </w:pPr>
      <w:r w:rsidRPr="00ED5462">
        <w:rPr>
          <w:rFonts w:asciiTheme="majorBidi" w:hAnsiTheme="majorBidi" w:cstheme="majorBidi"/>
          <w:b/>
          <w:color w:val="000000" w:themeColor="text1"/>
        </w:rPr>
        <w:t xml:space="preserve">© </w:t>
      </w:r>
      <w:r w:rsidR="00874FD8" w:rsidRPr="00ED5462">
        <w:rPr>
          <w:rFonts w:asciiTheme="majorBidi" w:hAnsiTheme="majorBidi" w:cstheme="majorBidi"/>
          <w:bCs/>
          <w:color w:val="000000" w:themeColor="text1"/>
        </w:rPr>
        <w:t>2018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906E7E" w:rsidRPr="00ED5462">
        <w:rPr>
          <w:rFonts w:asciiTheme="majorBidi" w:hAnsiTheme="majorBidi" w:cstheme="majorBidi"/>
          <w:b/>
          <w:color w:val="000000" w:themeColor="text1"/>
        </w:rPr>
        <w:t>А.КОРОТАЕВ, К.</w:t>
      </w:r>
      <w:r w:rsidR="008C2909" w:rsidRPr="00ED5462">
        <w:rPr>
          <w:rFonts w:asciiTheme="majorBidi" w:hAnsiTheme="majorBidi" w:cstheme="majorBidi"/>
          <w:b/>
          <w:color w:val="000000" w:themeColor="text1"/>
        </w:rPr>
        <w:t>МЕЩЕРИНА</w:t>
      </w:r>
      <w:r w:rsidR="00906E7E" w:rsidRPr="00ED5462">
        <w:rPr>
          <w:rFonts w:asciiTheme="majorBidi" w:hAnsiTheme="majorBidi" w:cstheme="majorBidi"/>
          <w:b/>
          <w:color w:val="000000" w:themeColor="text1"/>
        </w:rPr>
        <w:t>, В.</w:t>
      </w:r>
      <w:r w:rsidR="00286CD8" w:rsidRPr="00ED5462">
        <w:rPr>
          <w:rFonts w:asciiTheme="majorBidi" w:hAnsiTheme="majorBidi" w:cstheme="majorBidi"/>
          <w:b/>
          <w:color w:val="000000" w:themeColor="text1"/>
        </w:rPr>
        <w:t>КАТКОВА</w:t>
      </w:r>
      <w:r w:rsidR="008C2909" w:rsidRPr="00ED5462">
        <w:rPr>
          <w:rFonts w:asciiTheme="majorBidi" w:hAnsiTheme="majorBidi" w:cstheme="majorBidi"/>
          <w:b/>
          <w:color w:val="000000" w:themeColor="text1"/>
        </w:rPr>
        <w:tab/>
      </w:r>
      <w:r w:rsidRPr="00ED5462">
        <w:rPr>
          <w:rFonts w:asciiTheme="majorBidi" w:hAnsiTheme="majorBidi" w:cstheme="majorBidi"/>
          <w:b/>
          <w:color w:val="000000" w:themeColor="text1"/>
        </w:rPr>
        <w:tab/>
      </w:r>
      <w:r w:rsidRPr="00ED5462">
        <w:rPr>
          <w:rFonts w:asciiTheme="majorBidi" w:hAnsiTheme="majorBidi" w:cstheme="majorBidi"/>
          <w:b/>
          <w:color w:val="000000" w:themeColor="text1"/>
        </w:rPr>
        <w:tab/>
      </w:r>
      <w:r w:rsidRPr="00ED5462">
        <w:rPr>
          <w:rFonts w:asciiTheme="majorBidi" w:hAnsiTheme="majorBidi" w:cstheme="majorBidi"/>
          <w:b/>
          <w:color w:val="000000" w:themeColor="text1"/>
        </w:rPr>
        <w:tab/>
        <w:t xml:space="preserve">   </w:t>
      </w:r>
      <w:r w:rsidR="0080240F" w:rsidRPr="00ED5462">
        <w:rPr>
          <w:rFonts w:asciiTheme="majorBidi" w:hAnsiTheme="majorBidi" w:cstheme="majorBidi"/>
          <w:b/>
          <w:color w:val="000000" w:themeColor="text1"/>
        </w:rPr>
        <w:tab/>
      </w:r>
      <w:r w:rsidR="003E4C69" w:rsidRPr="00ED5462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14:paraId="0F639229" w14:textId="77777777" w:rsidR="006E2F8C" w:rsidRDefault="006E2F8C" w:rsidP="00E425F5">
      <w:pPr>
        <w:ind w:firstLine="708"/>
        <w:jc w:val="both"/>
        <w:rPr>
          <w:rFonts w:asciiTheme="majorBidi" w:hAnsiTheme="majorBidi" w:cstheme="majorBidi"/>
          <w:i/>
          <w:iCs/>
          <w:color w:val="000000" w:themeColor="text1"/>
        </w:rPr>
      </w:pPr>
    </w:p>
    <w:p w14:paraId="683843D3" w14:textId="7AA4627F" w:rsidR="00BD4658" w:rsidRPr="00ED5462" w:rsidRDefault="00AD5D4F" w:rsidP="00E425F5">
      <w:pPr>
        <w:ind w:firstLine="708"/>
        <w:jc w:val="both"/>
        <w:rPr>
          <w:rFonts w:asciiTheme="majorBidi" w:hAnsiTheme="majorBidi" w:cstheme="majorBidi"/>
          <w:b/>
          <w:bCs/>
          <w:color w:val="000000" w:themeColor="text1"/>
        </w:rPr>
      </w:pPr>
      <w:bookmarkStart w:id="0" w:name="_GoBack"/>
      <w:bookmarkEnd w:id="0"/>
      <w:r w:rsidRPr="00ED5462">
        <w:rPr>
          <w:rFonts w:asciiTheme="majorBidi" w:hAnsiTheme="majorBidi" w:cstheme="majorBidi"/>
          <w:b/>
          <w:bCs/>
          <w:color w:val="000000" w:themeColor="text1"/>
        </w:rPr>
        <w:t xml:space="preserve">Проведенные нами </w:t>
      </w:r>
      <w:r w:rsidR="00DC2035" w:rsidRPr="00ED5462">
        <w:rPr>
          <w:rFonts w:asciiTheme="majorBidi" w:hAnsiTheme="majorBidi" w:cstheme="majorBidi"/>
          <w:b/>
          <w:bCs/>
          <w:color w:val="000000" w:themeColor="text1"/>
        </w:rPr>
        <w:t xml:space="preserve">сравнительные </w:t>
      </w:r>
      <w:r w:rsidR="00C140B8" w:rsidRPr="00ED5462">
        <w:rPr>
          <w:rFonts w:asciiTheme="majorBidi" w:hAnsiTheme="majorBidi" w:cstheme="majorBidi"/>
          <w:b/>
          <w:bCs/>
          <w:color w:val="000000" w:themeColor="text1"/>
        </w:rPr>
        <w:t xml:space="preserve">количественные </w:t>
      </w:r>
      <w:r w:rsidRPr="00ED5462">
        <w:rPr>
          <w:rFonts w:asciiTheme="majorBidi" w:hAnsiTheme="majorBidi" w:cstheme="majorBidi"/>
          <w:b/>
          <w:bCs/>
          <w:color w:val="000000" w:themeColor="text1"/>
        </w:rPr>
        <w:t xml:space="preserve">исследования </w:t>
      </w:r>
      <w:r w:rsidR="00542F69" w:rsidRPr="00ED5462">
        <w:rPr>
          <w:rFonts w:asciiTheme="majorBidi" w:hAnsiTheme="majorBidi" w:cstheme="majorBidi"/>
          <w:b/>
          <w:bCs/>
          <w:color w:val="000000" w:themeColor="text1"/>
        </w:rPr>
        <w:t xml:space="preserve">показали, что с началом событий </w:t>
      </w:r>
      <w:r w:rsidR="00DD3A64" w:rsidRPr="00ED5462">
        <w:rPr>
          <w:rFonts w:asciiTheme="majorBidi" w:hAnsiTheme="majorBidi" w:cstheme="majorBidi"/>
          <w:b/>
          <w:bCs/>
          <w:color w:val="000000" w:themeColor="text1"/>
        </w:rPr>
        <w:t>«а</w:t>
      </w:r>
      <w:r w:rsidR="00542F69" w:rsidRPr="00ED5462">
        <w:rPr>
          <w:rFonts w:asciiTheme="majorBidi" w:hAnsiTheme="majorBidi" w:cstheme="majorBidi"/>
          <w:b/>
          <w:bCs/>
          <w:color w:val="000000" w:themeColor="text1"/>
        </w:rPr>
        <w:t>рабской весны</w:t>
      </w:r>
      <w:r w:rsidR="00DD3A64" w:rsidRPr="00ED5462">
        <w:rPr>
          <w:rFonts w:asciiTheme="majorBidi" w:hAnsiTheme="majorBidi" w:cstheme="majorBidi"/>
          <w:b/>
          <w:bCs/>
          <w:color w:val="000000" w:themeColor="text1"/>
        </w:rPr>
        <w:t>»</w:t>
      </w:r>
      <w:r w:rsidR="00542F69" w:rsidRPr="00ED5462">
        <w:rPr>
          <w:rFonts w:asciiTheme="majorBidi" w:hAnsiTheme="majorBidi" w:cstheme="majorBidi"/>
          <w:b/>
          <w:bCs/>
          <w:color w:val="000000" w:themeColor="text1"/>
        </w:rPr>
        <w:t xml:space="preserve"> 2011 г. </w:t>
      </w:r>
      <w:r w:rsidR="00BD4658" w:rsidRPr="00ED5462">
        <w:rPr>
          <w:rFonts w:asciiTheme="majorBidi" w:hAnsiTheme="majorBidi" w:cstheme="majorBidi"/>
          <w:b/>
          <w:bCs/>
          <w:color w:val="000000" w:themeColor="text1"/>
        </w:rPr>
        <w:t>практически во всех мир-системных макрозонах</w:t>
      </w:r>
      <w:r w:rsidR="009655A4" w:rsidRPr="00ED546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42F69" w:rsidRPr="00ED5462">
        <w:rPr>
          <w:rFonts w:asciiTheme="majorBidi" w:hAnsiTheme="majorBidi" w:cstheme="majorBidi"/>
          <w:b/>
          <w:bCs/>
          <w:color w:val="000000" w:themeColor="text1"/>
        </w:rPr>
        <w:t xml:space="preserve">наблюдался </w:t>
      </w:r>
      <w:r w:rsidR="00294E33" w:rsidRPr="00ED5462">
        <w:rPr>
          <w:rFonts w:asciiTheme="majorBidi" w:hAnsiTheme="majorBidi" w:cstheme="majorBidi"/>
          <w:b/>
          <w:bCs/>
          <w:color w:val="000000" w:themeColor="text1"/>
        </w:rPr>
        <w:t xml:space="preserve">очень значительный, а </w:t>
      </w:r>
      <w:r w:rsidR="004955C9" w:rsidRPr="00ED5462">
        <w:rPr>
          <w:rFonts w:asciiTheme="majorBidi" w:hAnsiTheme="majorBidi" w:cstheme="majorBidi"/>
          <w:b/>
          <w:bCs/>
          <w:color w:val="000000" w:themeColor="text1"/>
        </w:rPr>
        <w:t>кое-где и</w:t>
      </w:r>
      <w:r w:rsidR="00294E33" w:rsidRPr="00ED546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542F69" w:rsidRPr="00ED5462">
        <w:rPr>
          <w:rFonts w:asciiTheme="majorBidi" w:hAnsiTheme="majorBidi" w:cstheme="majorBidi"/>
          <w:b/>
          <w:bCs/>
          <w:color w:val="000000" w:themeColor="text1"/>
        </w:rPr>
        <w:t>взрывоопасный рост</w:t>
      </w:r>
      <w:r w:rsidR="004955C9" w:rsidRPr="00ED5462">
        <w:rPr>
          <w:rFonts w:asciiTheme="majorBidi" w:hAnsiTheme="majorBidi" w:cstheme="majorBidi"/>
          <w:b/>
          <w:bCs/>
          <w:color w:val="000000" w:themeColor="text1"/>
        </w:rPr>
        <w:t xml:space="preserve"> подавляющего большинства </w:t>
      </w:r>
      <w:r w:rsidRPr="00ED5462">
        <w:rPr>
          <w:rFonts w:asciiTheme="majorBidi" w:hAnsiTheme="majorBidi" w:cstheme="majorBidi"/>
          <w:b/>
          <w:bCs/>
          <w:color w:val="000000" w:themeColor="text1"/>
        </w:rPr>
        <w:t>социально-политической дестабилизации</w:t>
      </w:r>
      <w:r w:rsidR="00294E33" w:rsidRPr="00ED5462">
        <w:rPr>
          <w:rFonts w:asciiTheme="majorBidi" w:hAnsiTheme="majorBidi" w:cstheme="majorBidi"/>
          <w:b/>
          <w:bCs/>
          <w:color w:val="000000" w:themeColor="text1"/>
        </w:rPr>
        <w:t xml:space="preserve"> – </w:t>
      </w:r>
      <w:r w:rsidR="00166662" w:rsidRPr="00ED5462">
        <w:rPr>
          <w:rFonts w:asciiTheme="majorBidi" w:hAnsiTheme="majorBidi" w:cstheme="majorBidi"/>
          <w:b/>
          <w:bCs/>
          <w:color w:val="000000" w:themeColor="text1"/>
        </w:rPr>
        <w:t>чи</w:t>
      </w:r>
      <w:r w:rsidR="004955C9" w:rsidRPr="00ED5462">
        <w:rPr>
          <w:rFonts w:asciiTheme="majorBidi" w:hAnsiTheme="majorBidi" w:cstheme="majorBidi"/>
          <w:b/>
          <w:bCs/>
          <w:color w:val="000000" w:themeColor="text1"/>
        </w:rPr>
        <w:t xml:space="preserve">сла </w:t>
      </w:r>
      <w:r w:rsidR="00DA0272" w:rsidRPr="00ED5462">
        <w:rPr>
          <w:rFonts w:asciiTheme="majorBidi" w:hAnsiTheme="majorBidi" w:cstheme="majorBidi"/>
          <w:b/>
          <w:bCs/>
          <w:color w:val="000000" w:themeColor="text1"/>
        </w:rPr>
        <w:t>антиправительственных</w:t>
      </w:r>
      <w:r w:rsidR="00294E33" w:rsidRPr="00ED546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DA0272" w:rsidRPr="00ED5462">
        <w:rPr>
          <w:rFonts w:asciiTheme="majorBidi" w:hAnsiTheme="majorBidi" w:cstheme="majorBidi"/>
          <w:b/>
          <w:bCs/>
          <w:color w:val="000000" w:themeColor="text1"/>
        </w:rPr>
        <w:t>демонстраций</w:t>
      </w:r>
      <w:r w:rsidR="00294E33" w:rsidRPr="00ED5462">
        <w:rPr>
          <w:rFonts w:asciiTheme="majorBidi" w:hAnsiTheme="majorBidi" w:cstheme="majorBidi"/>
          <w:b/>
          <w:bCs/>
          <w:color w:val="000000" w:themeColor="text1"/>
        </w:rPr>
        <w:t xml:space="preserve">, </w:t>
      </w:r>
      <w:r w:rsidR="00DA0272" w:rsidRPr="00ED5462">
        <w:rPr>
          <w:rFonts w:asciiTheme="majorBidi" w:hAnsiTheme="majorBidi" w:cstheme="majorBidi"/>
          <w:b/>
          <w:bCs/>
          <w:color w:val="000000" w:themeColor="text1"/>
        </w:rPr>
        <w:t>массовых беспорядков</w:t>
      </w:r>
      <w:r w:rsidR="00A03A52" w:rsidRPr="00ED5462">
        <w:rPr>
          <w:rFonts w:asciiTheme="majorBidi" w:hAnsiTheme="majorBidi" w:cstheme="majorBidi"/>
          <w:b/>
          <w:bCs/>
          <w:color w:val="000000" w:themeColor="text1"/>
        </w:rPr>
        <w:t>, политиче</w:t>
      </w:r>
      <w:r w:rsidR="00DA0272" w:rsidRPr="00ED5462">
        <w:rPr>
          <w:rFonts w:asciiTheme="majorBidi" w:hAnsiTheme="majorBidi" w:cstheme="majorBidi"/>
          <w:b/>
          <w:bCs/>
          <w:color w:val="000000" w:themeColor="text1"/>
        </w:rPr>
        <w:t>ских забастовок</w:t>
      </w:r>
      <w:r w:rsidR="00A03A52" w:rsidRPr="00ED5462">
        <w:rPr>
          <w:rFonts w:asciiTheme="majorBidi" w:hAnsiTheme="majorBidi" w:cstheme="majorBidi"/>
          <w:b/>
          <w:bCs/>
          <w:color w:val="000000" w:themeColor="text1"/>
        </w:rPr>
        <w:t>, террористически</w:t>
      </w:r>
      <w:r w:rsidR="00DA0272" w:rsidRPr="00ED5462">
        <w:rPr>
          <w:rFonts w:asciiTheme="majorBidi" w:hAnsiTheme="majorBidi" w:cstheme="majorBidi"/>
          <w:b/>
          <w:bCs/>
          <w:color w:val="000000" w:themeColor="text1"/>
        </w:rPr>
        <w:t>х</w:t>
      </w:r>
      <w:r w:rsidR="00A03A52" w:rsidRPr="00ED5462">
        <w:rPr>
          <w:rFonts w:asciiTheme="majorBidi" w:hAnsiTheme="majorBidi" w:cstheme="majorBidi"/>
          <w:b/>
          <w:bCs/>
          <w:color w:val="000000" w:themeColor="text1"/>
        </w:rPr>
        <w:t xml:space="preserve"> акт</w:t>
      </w:r>
      <w:r w:rsidR="00DA0272" w:rsidRPr="00ED5462">
        <w:rPr>
          <w:rFonts w:asciiTheme="majorBidi" w:hAnsiTheme="majorBidi" w:cstheme="majorBidi"/>
          <w:b/>
          <w:bCs/>
          <w:color w:val="000000" w:themeColor="text1"/>
        </w:rPr>
        <w:t>ов</w:t>
      </w:r>
      <w:r w:rsidR="00B91555" w:rsidRPr="00ED546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A03A52" w:rsidRPr="00ED5462">
        <w:rPr>
          <w:rFonts w:asciiTheme="majorBidi" w:hAnsiTheme="majorBidi" w:cstheme="majorBidi"/>
          <w:b/>
          <w:bCs/>
          <w:color w:val="000000" w:themeColor="text1"/>
        </w:rPr>
        <w:t>/</w:t>
      </w:r>
      <w:r w:rsidR="00B91555" w:rsidRPr="00ED5462">
        <w:rPr>
          <w:rFonts w:asciiTheme="majorBidi" w:hAnsiTheme="majorBidi" w:cstheme="majorBidi"/>
          <w:b/>
          <w:bCs/>
          <w:color w:val="000000" w:themeColor="text1"/>
        </w:rPr>
        <w:t xml:space="preserve"> «</w:t>
      </w:r>
      <w:r w:rsidR="00A03A52" w:rsidRPr="00ED5462">
        <w:rPr>
          <w:rFonts w:asciiTheme="majorBidi" w:hAnsiTheme="majorBidi" w:cstheme="majorBidi"/>
          <w:b/>
          <w:bCs/>
          <w:color w:val="000000" w:themeColor="text1"/>
        </w:rPr>
        <w:t>партизански</w:t>
      </w:r>
      <w:r w:rsidR="00DA0272" w:rsidRPr="00ED5462">
        <w:rPr>
          <w:rFonts w:asciiTheme="majorBidi" w:hAnsiTheme="majorBidi" w:cstheme="majorBidi"/>
          <w:b/>
          <w:bCs/>
          <w:color w:val="000000" w:themeColor="text1"/>
        </w:rPr>
        <w:t>х</w:t>
      </w:r>
      <w:r w:rsidR="00A03A52" w:rsidRPr="00ED5462">
        <w:rPr>
          <w:rFonts w:asciiTheme="majorBidi" w:hAnsiTheme="majorBidi" w:cstheme="majorBidi"/>
          <w:b/>
          <w:bCs/>
          <w:color w:val="000000" w:themeColor="text1"/>
        </w:rPr>
        <w:t xml:space="preserve"> действи</w:t>
      </w:r>
      <w:r w:rsidR="00DA0272" w:rsidRPr="00ED5462">
        <w:rPr>
          <w:rFonts w:asciiTheme="majorBidi" w:hAnsiTheme="majorBidi" w:cstheme="majorBidi"/>
          <w:b/>
          <w:bCs/>
          <w:color w:val="000000" w:themeColor="text1"/>
        </w:rPr>
        <w:t>й</w:t>
      </w:r>
      <w:r w:rsidR="00B91555" w:rsidRPr="00ED5462">
        <w:rPr>
          <w:rFonts w:asciiTheme="majorBidi" w:hAnsiTheme="majorBidi" w:cstheme="majorBidi"/>
          <w:b/>
          <w:bCs/>
          <w:color w:val="000000" w:themeColor="text1"/>
        </w:rPr>
        <w:t>»</w:t>
      </w:r>
      <w:r w:rsidR="00CF195D" w:rsidRPr="00ED5462">
        <w:rPr>
          <w:rFonts w:asciiTheme="majorBidi" w:hAnsiTheme="majorBidi" w:cstheme="majorBidi"/>
          <w:b/>
          <w:bCs/>
          <w:color w:val="000000" w:themeColor="text1"/>
        </w:rPr>
        <w:t>.</w:t>
      </w:r>
      <w:r w:rsidR="00542F69" w:rsidRPr="00ED546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CB26B6" w:rsidRPr="00ED5462">
        <w:rPr>
          <w:rFonts w:asciiTheme="majorBidi" w:hAnsiTheme="majorBidi" w:cstheme="majorBidi"/>
          <w:b/>
          <w:bCs/>
          <w:color w:val="000000" w:themeColor="text1"/>
        </w:rPr>
        <w:t>Наблюдался он и для глобального интегрального индекса социально-политической дестабилизации</w:t>
      </w:r>
      <w:r w:rsidR="00D21DEF" w:rsidRPr="00ED5462">
        <w:rPr>
          <w:rFonts w:asciiTheme="majorBidi" w:hAnsiTheme="majorBidi" w:cstheme="majorBidi"/>
          <w:b/>
          <w:bCs/>
          <w:color w:val="000000" w:themeColor="text1"/>
        </w:rPr>
        <w:t xml:space="preserve"> [1; 2; 3]</w:t>
      </w:r>
      <w:r w:rsidR="00B512E4" w:rsidRPr="00ED5462">
        <w:rPr>
          <w:rFonts w:asciiTheme="majorBidi" w:hAnsiTheme="majorBidi" w:cstheme="majorBidi"/>
          <w:b/>
          <w:bCs/>
          <w:color w:val="000000" w:themeColor="text1"/>
        </w:rPr>
        <w:t>.</w:t>
      </w:r>
    </w:p>
    <w:p w14:paraId="528FDAD3" w14:textId="155BDE97" w:rsidR="00BD4658" w:rsidRPr="00ED5462" w:rsidRDefault="00BD4658" w:rsidP="00E425F5">
      <w:pPr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 xml:space="preserve">Только в 2011-2012 </w:t>
      </w:r>
      <w:r w:rsidR="00A01DDF" w:rsidRPr="00ED5462">
        <w:rPr>
          <w:rFonts w:asciiTheme="majorBidi" w:hAnsiTheme="majorBidi" w:cstheme="majorBidi"/>
          <w:color w:val="000000" w:themeColor="text1"/>
        </w:rPr>
        <w:t>г</w:t>
      </w:r>
      <w:r w:rsidRPr="00ED5462">
        <w:rPr>
          <w:rFonts w:asciiTheme="majorBidi" w:hAnsiTheme="majorBidi" w:cstheme="majorBidi"/>
          <w:color w:val="000000" w:themeColor="text1"/>
        </w:rPr>
        <w:t>г. рост глобального числа этих показателей</w:t>
      </w:r>
      <w:r w:rsidR="003271D0" w:rsidRPr="00ED5462">
        <w:rPr>
          <w:rFonts w:asciiTheme="majorBidi" w:hAnsiTheme="majorBidi" w:cstheme="majorBidi"/>
          <w:color w:val="000000" w:themeColor="text1"/>
        </w:rPr>
        <w:t xml:space="preserve"> дестабилизации</w:t>
      </w:r>
      <w:r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BD4177" w:rsidRPr="00ED5462">
        <w:rPr>
          <w:rFonts w:asciiTheme="majorBidi" w:hAnsiTheme="majorBidi" w:cstheme="majorBidi"/>
          <w:color w:val="000000" w:themeColor="text1"/>
        </w:rPr>
        <w:t>в очень высоко</w:t>
      </w:r>
      <w:r w:rsidR="00C30036" w:rsidRPr="00ED5462">
        <w:rPr>
          <w:rFonts w:asciiTheme="majorBidi" w:hAnsiTheme="majorBidi" w:cstheme="majorBidi"/>
          <w:color w:val="000000" w:themeColor="text1"/>
        </w:rPr>
        <w:t>й</w:t>
      </w:r>
      <w:r w:rsidR="00BD4177" w:rsidRPr="00ED5462">
        <w:rPr>
          <w:rFonts w:asciiTheme="majorBidi" w:hAnsiTheme="majorBidi" w:cstheme="majorBidi"/>
          <w:color w:val="000000" w:themeColor="text1"/>
        </w:rPr>
        <w:t xml:space="preserve"> степени </w:t>
      </w:r>
      <w:r w:rsidRPr="00ED5462">
        <w:rPr>
          <w:rFonts w:asciiTheme="majorBidi" w:hAnsiTheme="majorBidi" w:cstheme="majorBidi"/>
          <w:color w:val="000000" w:themeColor="text1"/>
        </w:rPr>
        <w:t xml:space="preserve">(хотя далеко </w:t>
      </w:r>
      <w:r w:rsidR="00570F05" w:rsidRPr="00ED5462">
        <w:rPr>
          <w:rFonts w:asciiTheme="majorBidi" w:hAnsiTheme="majorBidi" w:cstheme="majorBidi"/>
          <w:color w:val="000000" w:themeColor="text1"/>
        </w:rPr>
        <w:t xml:space="preserve">и </w:t>
      </w:r>
      <w:r w:rsidR="00BD4177" w:rsidRPr="00ED5462">
        <w:rPr>
          <w:rFonts w:asciiTheme="majorBidi" w:hAnsiTheme="majorBidi" w:cstheme="majorBidi"/>
          <w:color w:val="000000" w:themeColor="text1"/>
        </w:rPr>
        <w:t>не полностью) объяснял</w:t>
      </w:r>
      <w:r w:rsidRPr="00ED5462">
        <w:rPr>
          <w:rFonts w:asciiTheme="majorBidi" w:hAnsiTheme="majorBidi" w:cstheme="majorBidi"/>
          <w:color w:val="000000" w:themeColor="text1"/>
        </w:rPr>
        <w:t xml:space="preserve">ся их ростом в арабском мире, </w:t>
      </w:r>
      <w:r w:rsidR="009655A4" w:rsidRPr="00ED5462">
        <w:rPr>
          <w:rFonts w:asciiTheme="majorBidi" w:hAnsiTheme="majorBidi" w:cstheme="majorBidi"/>
          <w:color w:val="000000" w:themeColor="text1"/>
        </w:rPr>
        <w:t xml:space="preserve">в связи с чем не будет преувеличением сказать, что события </w:t>
      </w:r>
      <w:r w:rsidRPr="00ED5462">
        <w:rPr>
          <w:rFonts w:asciiTheme="majorBidi" w:hAnsiTheme="majorBidi" w:cstheme="majorBidi"/>
          <w:color w:val="000000" w:themeColor="text1"/>
        </w:rPr>
        <w:t>«арабской весны»</w:t>
      </w:r>
      <w:r w:rsidR="009655A4" w:rsidRPr="00ED5462">
        <w:rPr>
          <w:rFonts w:asciiTheme="majorBidi" w:hAnsiTheme="majorBidi" w:cstheme="majorBidi"/>
          <w:color w:val="000000" w:themeColor="text1"/>
        </w:rPr>
        <w:t xml:space="preserve"> в ряде стран Ближнего Востока и Северной Африки (БВСА) выступили </w:t>
      </w:r>
      <w:r w:rsidR="009655A4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в качестве триггера </w:t>
      </w:r>
      <w:r w:rsidR="00570F0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(не причины!) </w:t>
      </w:r>
      <w:r w:rsidR="009655A4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глобальной дестабилизационной волны 2011-2015 гг., масштабы которой </w:t>
      </w:r>
      <w:r w:rsidRPr="00ED5462">
        <w:rPr>
          <w:rFonts w:asciiTheme="majorBidi" w:hAnsiTheme="majorBidi" w:cstheme="majorBidi"/>
          <w:color w:val="000000" w:themeColor="text1"/>
        </w:rPr>
        <w:t xml:space="preserve">значительно превысили </w:t>
      </w:r>
      <w:r w:rsidR="009655A4" w:rsidRPr="00ED5462">
        <w:rPr>
          <w:rFonts w:asciiTheme="majorBidi" w:hAnsiTheme="majorBidi" w:cstheme="majorBidi"/>
          <w:color w:val="000000" w:themeColor="text1"/>
        </w:rPr>
        <w:t>собственные масштабы</w:t>
      </w:r>
      <w:r w:rsidRPr="00ED5462">
        <w:rPr>
          <w:rFonts w:asciiTheme="majorBidi" w:hAnsiTheme="majorBidi" w:cstheme="majorBidi"/>
          <w:color w:val="000000" w:themeColor="text1"/>
        </w:rPr>
        <w:t xml:space="preserve"> «арабской весны».</w:t>
      </w:r>
      <w:r w:rsidR="009655A4" w:rsidRPr="00ED5462">
        <w:rPr>
          <w:rFonts w:asciiTheme="majorBidi" w:hAnsiTheme="majorBidi" w:cstheme="majorBidi"/>
          <w:color w:val="000000" w:themeColor="text1"/>
        </w:rPr>
        <w:t xml:space="preserve"> Однако проявилась эта дестабилизационная волна в разных мир-системных зонах по-разному и не вполне синхронно. </w:t>
      </w:r>
    </w:p>
    <w:p w14:paraId="24B07F43" w14:textId="77777777" w:rsidR="0073099D" w:rsidRPr="00ED5462" w:rsidRDefault="00755284" w:rsidP="00E425F5">
      <w:pPr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В 2011 г. особенно мощный рост числа демонстраций, беспорядков и забастовок наблюдался в арабском мире и странах Запада</w:t>
      </w:r>
      <w:r w:rsidR="00896CF0" w:rsidRPr="00ED5462">
        <w:rPr>
          <w:rFonts w:asciiTheme="majorBidi" w:hAnsiTheme="majorBidi" w:cstheme="majorBidi"/>
          <w:color w:val="000000" w:themeColor="text1"/>
        </w:rPr>
        <w:t xml:space="preserve"> (хотя </w:t>
      </w:r>
      <w:r w:rsidR="00DF2FFC" w:rsidRPr="00ED5462">
        <w:rPr>
          <w:rFonts w:asciiTheme="majorBidi" w:hAnsiTheme="majorBidi" w:cstheme="majorBidi"/>
          <w:color w:val="000000" w:themeColor="text1"/>
        </w:rPr>
        <w:t xml:space="preserve">число </w:t>
      </w:r>
      <w:r w:rsidRPr="00ED5462">
        <w:rPr>
          <w:rFonts w:asciiTheme="majorBidi" w:hAnsiTheme="majorBidi" w:cstheme="majorBidi"/>
          <w:color w:val="000000" w:themeColor="text1"/>
        </w:rPr>
        <w:t xml:space="preserve">демонстраций </w:t>
      </w:r>
      <w:r w:rsidR="00DF2FFC" w:rsidRPr="00ED5462">
        <w:rPr>
          <w:rFonts w:asciiTheme="majorBidi" w:hAnsiTheme="majorBidi" w:cstheme="majorBidi"/>
          <w:color w:val="000000" w:themeColor="text1"/>
        </w:rPr>
        <w:t>росло</w:t>
      </w:r>
      <w:r w:rsidRPr="00ED5462">
        <w:rPr>
          <w:rFonts w:asciiTheme="majorBidi" w:hAnsiTheme="majorBidi" w:cstheme="majorBidi"/>
          <w:color w:val="000000" w:themeColor="text1"/>
        </w:rPr>
        <w:t xml:space="preserve"> также в Африке юж</w:t>
      </w:r>
      <w:r w:rsidR="00BF6E0B" w:rsidRPr="00ED5462">
        <w:rPr>
          <w:rFonts w:asciiTheme="majorBidi" w:hAnsiTheme="majorBidi" w:cstheme="majorBidi"/>
          <w:color w:val="000000" w:themeColor="text1"/>
        </w:rPr>
        <w:t>нее Сахары, на Среднем Востоке,</w:t>
      </w:r>
      <w:r w:rsidRPr="00ED5462">
        <w:rPr>
          <w:rFonts w:asciiTheme="majorBidi" w:hAnsiTheme="majorBidi" w:cstheme="majorBidi"/>
          <w:color w:val="000000" w:themeColor="text1"/>
        </w:rPr>
        <w:t xml:space="preserve"> в странах Восточной Европы и бывшего Советского Союза, а </w:t>
      </w:r>
      <w:r w:rsidR="005611D0" w:rsidRPr="00ED5462">
        <w:rPr>
          <w:rFonts w:asciiTheme="majorBidi" w:hAnsiTheme="majorBidi" w:cstheme="majorBidi"/>
          <w:color w:val="000000" w:themeColor="text1"/>
        </w:rPr>
        <w:t xml:space="preserve">многократный </w:t>
      </w:r>
      <w:r w:rsidRPr="00ED5462">
        <w:rPr>
          <w:rFonts w:asciiTheme="majorBidi" w:hAnsiTheme="majorBidi" w:cstheme="majorBidi"/>
          <w:color w:val="000000" w:themeColor="text1"/>
        </w:rPr>
        <w:t>р</w:t>
      </w:r>
      <w:r w:rsidR="00DF2FFC" w:rsidRPr="00ED5462">
        <w:rPr>
          <w:rFonts w:asciiTheme="majorBidi" w:hAnsiTheme="majorBidi" w:cstheme="majorBidi"/>
          <w:color w:val="000000" w:themeColor="text1"/>
        </w:rPr>
        <w:t>ост числ</w:t>
      </w:r>
      <w:r w:rsidR="000A0AE1" w:rsidRPr="00ED5462">
        <w:rPr>
          <w:rFonts w:asciiTheme="majorBidi" w:hAnsiTheme="majorBidi" w:cstheme="majorBidi"/>
          <w:color w:val="000000" w:themeColor="text1"/>
        </w:rPr>
        <w:t xml:space="preserve">а массовых беспорядков был равным образом </w:t>
      </w:r>
      <w:r w:rsidR="00DF2FFC" w:rsidRPr="00ED5462">
        <w:rPr>
          <w:rFonts w:asciiTheme="majorBidi" w:hAnsiTheme="majorBidi" w:cstheme="majorBidi"/>
          <w:color w:val="000000" w:themeColor="text1"/>
        </w:rPr>
        <w:t>зафиксирован</w:t>
      </w:r>
      <w:r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0A0AE1" w:rsidRPr="00ED5462">
        <w:rPr>
          <w:rFonts w:asciiTheme="majorBidi" w:hAnsiTheme="majorBidi" w:cstheme="majorBidi"/>
          <w:color w:val="000000" w:themeColor="text1"/>
        </w:rPr>
        <w:t xml:space="preserve">и </w:t>
      </w:r>
      <w:r w:rsidRPr="00ED5462">
        <w:rPr>
          <w:rFonts w:asciiTheme="majorBidi" w:hAnsiTheme="majorBidi" w:cstheme="majorBidi"/>
          <w:color w:val="000000" w:themeColor="text1"/>
        </w:rPr>
        <w:t xml:space="preserve">в Африке южнее Сахары, </w:t>
      </w:r>
      <w:r w:rsidR="000A0AE1" w:rsidRPr="00ED5462">
        <w:rPr>
          <w:rFonts w:asciiTheme="majorBidi" w:hAnsiTheme="majorBidi" w:cstheme="majorBidi"/>
          <w:color w:val="000000" w:themeColor="text1"/>
        </w:rPr>
        <w:t xml:space="preserve">и </w:t>
      </w:r>
      <w:r w:rsidRPr="00ED5462">
        <w:rPr>
          <w:rFonts w:asciiTheme="majorBidi" w:hAnsiTheme="majorBidi" w:cstheme="majorBidi"/>
          <w:color w:val="000000" w:themeColor="text1"/>
        </w:rPr>
        <w:t>в странах Восточной Европы и бывшего Со</w:t>
      </w:r>
      <w:r w:rsidR="00BF6E0B" w:rsidRPr="00ED5462">
        <w:rPr>
          <w:rFonts w:asciiTheme="majorBidi" w:hAnsiTheme="majorBidi" w:cstheme="majorBidi"/>
          <w:color w:val="000000" w:themeColor="text1"/>
        </w:rPr>
        <w:t>ветского Союза</w:t>
      </w:r>
      <w:r w:rsidR="000A0AE1" w:rsidRPr="00ED5462">
        <w:rPr>
          <w:rFonts w:asciiTheme="majorBidi" w:hAnsiTheme="majorBidi" w:cstheme="majorBidi"/>
          <w:color w:val="000000" w:themeColor="text1"/>
        </w:rPr>
        <w:t>,</w:t>
      </w:r>
      <w:r w:rsidR="00BF6E0B" w:rsidRPr="00ED5462">
        <w:rPr>
          <w:rFonts w:asciiTheme="majorBidi" w:hAnsiTheme="majorBidi" w:cstheme="majorBidi"/>
          <w:color w:val="000000" w:themeColor="text1"/>
        </w:rPr>
        <w:t xml:space="preserve"> и в странах Азии</w:t>
      </w:r>
      <w:r w:rsidRPr="00ED5462">
        <w:rPr>
          <w:rFonts w:asciiTheme="majorBidi" w:hAnsiTheme="majorBidi" w:cstheme="majorBidi"/>
          <w:color w:val="000000" w:themeColor="text1"/>
        </w:rPr>
        <w:t xml:space="preserve">). </w:t>
      </w:r>
    </w:p>
    <w:p w14:paraId="05543830" w14:textId="3B3F57DB" w:rsidR="00A23478" w:rsidRPr="00ED5462" w:rsidRDefault="002B21A4" w:rsidP="003C370E">
      <w:pPr>
        <w:ind w:firstLine="708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В 2012</w:t>
      </w:r>
      <w:r w:rsidR="00417648" w:rsidRPr="00ED5462">
        <w:rPr>
          <w:rFonts w:asciiTheme="majorBidi" w:hAnsiTheme="majorBidi" w:cstheme="majorBidi"/>
          <w:color w:val="000000" w:themeColor="text1"/>
        </w:rPr>
        <w:t>-2015</w:t>
      </w:r>
      <w:r w:rsidR="00755284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417648" w:rsidRPr="00ED5462">
        <w:rPr>
          <w:rFonts w:asciiTheme="majorBidi" w:hAnsiTheme="majorBidi" w:cstheme="majorBidi"/>
          <w:color w:val="000000" w:themeColor="text1"/>
        </w:rPr>
        <w:t>г</w:t>
      </w:r>
      <w:r w:rsidR="00755284" w:rsidRPr="00ED5462">
        <w:rPr>
          <w:rFonts w:asciiTheme="majorBidi" w:hAnsiTheme="majorBidi" w:cstheme="majorBidi"/>
          <w:color w:val="000000" w:themeColor="text1"/>
        </w:rPr>
        <w:t xml:space="preserve">г. число демонстраций, беспорядков и забастовок в арабском мире </w:t>
      </w:r>
      <w:r w:rsidR="002B409E" w:rsidRPr="00ED5462">
        <w:rPr>
          <w:rFonts w:asciiTheme="majorBidi" w:hAnsiTheme="majorBidi" w:cstheme="majorBidi"/>
          <w:color w:val="000000" w:themeColor="text1"/>
        </w:rPr>
        <w:t>существенно</w:t>
      </w:r>
      <w:r w:rsidR="00755284" w:rsidRPr="00ED5462">
        <w:rPr>
          <w:rFonts w:asciiTheme="majorBidi" w:hAnsiTheme="majorBidi" w:cstheme="majorBidi"/>
          <w:color w:val="000000" w:themeColor="text1"/>
        </w:rPr>
        <w:t xml:space="preserve"> уменьшилось, </w:t>
      </w:r>
      <w:r w:rsidR="00417648" w:rsidRPr="00ED5462">
        <w:rPr>
          <w:rFonts w:asciiTheme="majorBidi" w:hAnsiTheme="majorBidi" w:cstheme="majorBidi"/>
          <w:color w:val="000000" w:themeColor="text1"/>
        </w:rPr>
        <w:t>при этом значительный рост их числа наблюдался в странах Запада, в Латинской Америке (практически не затронутой глобальной дестаб</w:t>
      </w:r>
      <w:r w:rsidR="00F50C73" w:rsidRPr="00ED5462">
        <w:rPr>
          <w:rFonts w:asciiTheme="majorBidi" w:hAnsiTheme="majorBidi" w:cstheme="majorBidi"/>
          <w:color w:val="000000" w:themeColor="text1"/>
        </w:rPr>
        <w:t>илизационной волной в 2011 г.)</w:t>
      </w:r>
      <w:r w:rsidR="00417648" w:rsidRPr="00ED5462">
        <w:rPr>
          <w:rFonts w:asciiTheme="majorBidi" w:hAnsiTheme="majorBidi" w:cstheme="majorBidi"/>
          <w:color w:val="000000" w:themeColor="text1"/>
        </w:rPr>
        <w:t xml:space="preserve">, </w:t>
      </w:r>
      <w:r w:rsidR="00A536C1" w:rsidRPr="00ED5462">
        <w:rPr>
          <w:rFonts w:asciiTheme="majorBidi" w:hAnsiTheme="majorBidi" w:cstheme="majorBidi"/>
          <w:color w:val="000000" w:themeColor="text1"/>
        </w:rPr>
        <w:t xml:space="preserve">в Африке южнее Сахары, </w:t>
      </w:r>
      <w:r w:rsidR="00417648" w:rsidRPr="00ED5462">
        <w:rPr>
          <w:rFonts w:asciiTheme="majorBidi" w:hAnsiTheme="majorBidi" w:cstheme="majorBidi"/>
          <w:color w:val="000000" w:themeColor="text1"/>
        </w:rPr>
        <w:t>в странах Азии</w:t>
      </w:r>
      <w:r w:rsidR="00BD4177" w:rsidRPr="00ED5462">
        <w:rPr>
          <w:rStyle w:val="FootnoteReference"/>
          <w:rFonts w:asciiTheme="majorBidi" w:hAnsiTheme="majorBidi" w:cstheme="majorBidi"/>
          <w:color w:val="000000" w:themeColor="text1"/>
        </w:rPr>
        <w:footnoteReference w:id="1"/>
      </w:r>
      <w:r w:rsidR="00417648" w:rsidRPr="00ED5462">
        <w:rPr>
          <w:rFonts w:asciiTheme="majorBidi" w:hAnsiTheme="majorBidi" w:cstheme="majorBidi"/>
          <w:color w:val="000000" w:themeColor="text1"/>
        </w:rPr>
        <w:t xml:space="preserve">, на Среднем Востоке, а также в странах Восточной Европы </w:t>
      </w:r>
      <w:r w:rsidR="00047B62" w:rsidRPr="00ED5462">
        <w:rPr>
          <w:rFonts w:asciiTheme="majorBidi" w:hAnsiTheme="majorBidi" w:cstheme="majorBidi"/>
          <w:color w:val="000000" w:themeColor="text1"/>
        </w:rPr>
        <w:t>и бывшего Советского Союза. И уже</w:t>
      </w:r>
      <w:r w:rsidR="00417648" w:rsidRPr="00ED5462">
        <w:rPr>
          <w:rFonts w:asciiTheme="majorBidi" w:hAnsiTheme="majorBidi" w:cstheme="majorBidi"/>
          <w:color w:val="000000" w:themeColor="text1"/>
        </w:rPr>
        <w:t xml:space="preserve"> в 2014–2015 гг. глобальное число этих показателей</w:t>
      </w:r>
      <w:r w:rsidR="003A5B06" w:rsidRPr="00ED5462">
        <w:rPr>
          <w:rFonts w:asciiTheme="majorBidi" w:hAnsiTheme="majorBidi" w:cstheme="majorBidi"/>
          <w:color w:val="000000" w:themeColor="text1"/>
        </w:rPr>
        <w:t>, в особенности</w:t>
      </w:r>
      <w:r w:rsidR="00417648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3A5B06" w:rsidRPr="00ED5462">
        <w:rPr>
          <w:rFonts w:asciiTheme="majorBidi" w:hAnsiTheme="majorBidi" w:cstheme="majorBidi"/>
          <w:color w:val="000000" w:themeColor="text1"/>
        </w:rPr>
        <w:t xml:space="preserve">крупных антиправительственных демонстраций и массовых беспорядков, </w:t>
      </w:r>
      <w:r w:rsidR="00417648" w:rsidRPr="00ED5462">
        <w:rPr>
          <w:rFonts w:asciiTheme="majorBidi" w:hAnsiTheme="majorBidi" w:cstheme="majorBidi"/>
          <w:color w:val="000000" w:themeColor="text1"/>
        </w:rPr>
        <w:t>значительно превзошло до того времени рекордные уровни 2011 г.</w:t>
      </w:r>
      <w:r w:rsidR="0073099D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43071F" w:rsidRPr="00ED5462">
        <w:rPr>
          <w:rFonts w:asciiTheme="majorBidi" w:hAnsiTheme="majorBidi" w:cstheme="majorBidi"/>
          <w:color w:val="000000" w:themeColor="text1"/>
        </w:rPr>
        <w:t xml:space="preserve">Наряду с этим </w:t>
      </w:r>
      <w:r w:rsidR="000D257B" w:rsidRPr="00ED5462">
        <w:rPr>
          <w:rFonts w:asciiTheme="majorBidi" w:hAnsiTheme="majorBidi" w:cstheme="majorBidi"/>
          <w:color w:val="000000" w:themeColor="text1"/>
        </w:rPr>
        <w:t>в арабском мире (и смежной с ним области</w:t>
      </w:r>
      <w:r w:rsidR="003C370E" w:rsidRPr="00ED5462">
        <w:rPr>
          <w:rFonts w:asciiTheme="majorBidi" w:hAnsiTheme="majorBidi" w:cstheme="majorBidi"/>
          <w:color w:val="000000" w:themeColor="text1"/>
        </w:rPr>
        <w:t xml:space="preserve"> – Африке южнее Сахары</w:t>
      </w:r>
      <w:r w:rsidR="00755284" w:rsidRPr="00ED5462">
        <w:rPr>
          <w:rFonts w:asciiTheme="majorBidi" w:hAnsiTheme="majorBidi" w:cstheme="majorBidi"/>
          <w:color w:val="000000" w:themeColor="text1"/>
        </w:rPr>
        <w:t xml:space="preserve">) в 2012–2014 гг. наблюдался взрывообразный рост числа крупных терактов / «партизанских действий» (метастазы которого стали постепенно проникать и в некоторые другие мир-системные зоны). </w:t>
      </w:r>
    </w:p>
    <w:p w14:paraId="15304518" w14:textId="69D19F15" w:rsidR="004158A6" w:rsidRPr="00ED5462" w:rsidRDefault="0015452B" w:rsidP="00E425F5">
      <w:pPr>
        <w:ind w:firstLine="708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Таким, образом, опираясь на общую картину глобальной дестабилизационной волны, н</w:t>
      </w:r>
      <w:r w:rsidR="004158A6" w:rsidRPr="00ED5462">
        <w:rPr>
          <w:rFonts w:asciiTheme="majorBidi" w:hAnsiTheme="majorBidi" w:cstheme="majorBidi"/>
          <w:color w:val="000000" w:themeColor="text1"/>
        </w:rPr>
        <w:t xml:space="preserve">ебезынтересным представляется рассмотрение </w:t>
      </w:r>
      <w:r w:rsidRPr="00ED5462">
        <w:rPr>
          <w:rFonts w:asciiTheme="majorBidi" w:hAnsiTheme="majorBidi" w:cstheme="majorBidi"/>
          <w:color w:val="000000" w:themeColor="text1"/>
        </w:rPr>
        <w:t xml:space="preserve">ее </w:t>
      </w:r>
      <w:r w:rsidR="004158A6" w:rsidRPr="00ED5462">
        <w:rPr>
          <w:rFonts w:asciiTheme="majorBidi" w:hAnsiTheme="majorBidi" w:cstheme="majorBidi"/>
          <w:color w:val="000000" w:themeColor="text1"/>
        </w:rPr>
        <w:t xml:space="preserve">динамики </w:t>
      </w:r>
      <w:r w:rsidR="00B75994" w:rsidRPr="00ED5462">
        <w:rPr>
          <w:rFonts w:asciiTheme="majorBidi" w:hAnsiTheme="majorBidi" w:cstheme="majorBidi"/>
          <w:color w:val="000000" w:themeColor="text1"/>
        </w:rPr>
        <w:t>по отдельным макрозонам.</w:t>
      </w:r>
      <w:r w:rsidRPr="00ED5462">
        <w:rPr>
          <w:rFonts w:asciiTheme="majorBidi" w:hAnsiTheme="majorBidi" w:cstheme="majorBidi"/>
          <w:color w:val="000000" w:themeColor="text1"/>
        </w:rPr>
        <w:t xml:space="preserve"> В предлагаемой статье представлены результаты исследования в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ED5462">
        <w:rPr>
          <w:rFonts w:asciiTheme="majorBidi" w:hAnsiTheme="majorBidi" w:cstheme="majorBidi"/>
          <w:iCs/>
          <w:color w:val="000000" w:themeColor="text1"/>
        </w:rPr>
        <w:t xml:space="preserve">соседней с арабскими странами </w:t>
      </w:r>
      <w:r w:rsidRPr="00ED5462">
        <w:rPr>
          <w:rFonts w:asciiTheme="majorBidi" w:hAnsiTheme="majorBidi" w:cstheme="majorBidi"/>
          <w:bCs/>
          <w:color w:val="000000" w:themeColor="text1"/>
        </w:rPr>
        <w:t>крупной макрозоне – Африке южнее Сахары</w:t>
      </w:r>
      <w:r w:rsidRPr="00ED5462">
        <w:rPr>
          <w:rFonts w:asciiTheme="majorBidi" w:hAnsiTheme="majorBidi" w:cstheme="majorBidi"/>
          <w:iCs/>
          <w:color w:val="000000" w:themeColor="text1"/>
        </w:rPr>
        <w:t>.</w:t>
      </w:r>
    </w:p>
    <w:p w14:paraId="7C21F35D" w14:textId="645B2FAF" w:rsidR="005611D0" w:rsidRPr="00ED5462" w:rsidRDefault="00DE1931" w:rsidP="00E425F5">
      <w:pPr>
        <w:ind w:firstLine="708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 xml:space="preserve">Для </w:t>
      </w:r>
      <w:r w:rsidR="001C31F9" w:rsidRPr="00ED5462">
        <w:rPr>
          <w:rFonts w:asciiTheme="majorBidi" w:hAnsiTheme="majorBidi" w:cstheme="majorBidi"/>
          <w:color w:val="000000" w:themeColor="text1"/>
        </w:rPr>
        <w:t>анализа</w:t>
      </w:r>
      <w:r w:rsidRPr="00ED5462">
        <w:rPr>
          <w:rFonts w:asciiTheme="majorBidi" w:hAnsiTheme="majorBidi" w:cstheme="majorBidi"/>
          <w:color w:val="000000" w:themeColor="text1"/>
        </w:rPr>
        <w:t xml:space="preserve"> показателей социальн</w:t>
      </w:r>
      <w:r w:rsidR="00192FA4" w:rsidRPr="00ED5462">
        <w:rPr>
          <w:rFonts w:asciiTheme="majorBidi" w:hAnsiTheme="majorBidi" w:cstheme="majorBidi"/>
          <w:color w:val="000000" w:themeColor="text1"/>
        </w:rPr>
        <w:t xml:space="preserve">о-политической дестабилизации в </w:t>
      </w:r>
      <w:r w:rsidRPr="00ED5462">
        <w:rPr>
          <w:rFonts w:asciiTheme="majorBidi" w:hAnsiTheme="majorBidi" w:cstheme="majorBidi"/>
          <w:color w:val="000000" w:themeColor="text1"/>
        </w:rPr>
        <w:t>качестве независимой переменной были выбраны «страно-годы»</w:t>
      </w:r>
      <w:r w:rsidR="001579EA" w:rsidRPr="00ED5462">
        <w:rPr>
          <w:color w:val="000000" w:themeColor="text1"/>
        </w:rPr>
        <w:t>*</w:t>
      </w:r>
      <w:r w:rsidR="00DF3175" w:rsidRPr="00ED5462">
        <w:rPr>
          <w:rFonts w:asciiTheme="majorBidi" w:hAnsiTheme="majorBidi" w:cstheme="majorBidi"/>
          <w:color w:val="000000" w:themeColor="text1"/>
        </w:rPr>
        <w:t xml:space="preserve"> за период</w:t>
      </w:r>
      <w:r w:rsidRPr="00ED5462">
        <w:rPr>
          <w:rFonts w:asciiTheme="majorBidi" w:hAnsiTheme="majorBidi" w:cstheme="majorBidi"/>
          <w:color w:val="000000" w:themeColor="text1"/>
        </w:rPr>
        <w:t xml:space="preserve"> с 1995 по 2015 гг.</w:t>
      </w:r>
      <w:r w:rsidR="00DF3175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Pr="00ED5462">
        <w:rPr>
          <w:rFonts w:asciiTheme="majorBidi" w:hAnsiTheme="majorBidi" w:cstheme="majorBidi"/>
          <w:color w:val="000000" w:themeColor="text1"/>
        </w:rPr>
        <w:t xml:space="preserve">В </w:t>
      </w:r>
      <w:r w:rsidR="0021747D" w:rsidRPr="00ED5462">
        <w:rPr>
          <w:rFonts w:asciiTheme="majorBidi" w:hAnsiTheme="majorBidi" w:cstheme="majorBidi"/>
          <w:color w:val="000000" w:themeColor="text1"/>
        </w:rPr>
        <w:t xml:space="preserve">качестве зависимой переменной – </w:t>
      </w:r>
      <w:r w:rsidRPr="00ED5462">
        <w:rPr>
          <w:rFonts w:asciiTheme="majorBidi" w:hAnsiTheme="majorBidi" w:cstheme="majorBidi"/>
          <w:color w:val="000000" w:themeColor="text1"/>
        </w:rPr>
        <w:t xml:space="preserve">система индикаторов социально-политической дестабилизации </w:t>
      </w:r>
      <w:r w:rsidR="00B17CC0" w:rsidRPr="00ED5462">
        <w:rPr>
          <w:rFonts w:asciiTheme="majorBidi" w:hAnsiTheme="majorBidi" w:cstheme="majorBidi"/>
          <w:color w:val="000000" w:themeColor="text1"/>
        </w:rPr>
        <w:t xml:space="preserve">международной </w:t>
      </w:r>
      <w:r w:rsidRPr="00ED5462">
        <w:rPr>
          <w:rFonts w:asciiTheme="majorBidi" w:hAnsiTheme="majorBidi" w:cstheme="majorBidi"/>
          <w:color w:val="000000" w:themeColor="text1"/>
        </w:rPr>
        <w:t>базы данных Cross-National Time Series (CNTS)</w:t>
      </w:r>
      <w:r w:rsidR="00BA5F7F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1579EA" w:rsidRPr="00ED5462">
        <w:rPr>
          <w:rFonts w:asciiTheme="majorBidi" w:hAnsiTheme="majorBidi" w:cstheme="majorBidi"/>
          <w:color w:val="000000" w:themeColor="text1"/>
        </w:rPr>
        <w:t>[4]</w:t>
      </w:r>
      <w:r w:rsidRPr="00ED5462">
        <w:rPr>
          <w:rFonts w:asciiTheme="majorBidi" w:hAnsiTheme="majorBidi" w:cstheme="majorBidi"/>
          <w:color w:val="000000" w:themeColor="text1"/>
        </w:rPr>
        <w:t>.</w:t>
      </w:r>
      <w:r w:rsidR="0073099D" w:rsidRPr="00ED5462">
        <w:rPr>
          <w:rFonts w:asciiTheme="majorBidi" w:hAnsiTheme="majorBidi" w:cstheme="majorBidi"/>
          <w:color w:val="000000" w:themeColor="text1"/>
        </w:rPr>
        <w:t xml:space="preserve"> </w:t>
      </w:r>
    </w:p>
    <w:p w14:paraId="51D712A0" w14:textId="77777777" w:rsidR="00973772" w:rsidRPr="00ED5462" w:rsidRDefault="00973772" w:rsidP="00E425F5">
      <w:pPr>
        <w:jc w:val="both"/>
        <w:rPr>
          <w:rFonts w:asciiTheme="majorBidi" w:hAnsiTheme="majorBidi" w:cstheme="majorBidi"/>
          <w:color w:val="000000" w:themeColor="text1"/>
        </w:rPr>
      </w:pPr>
    </w:p>
    <w:p w14:paraId="762D3A33" w14:textId="10F6E4F6" w:rsidR="00DC2035" w:rsidRPr="00ED5462" w:rsidRDefault="00DC2035" w:rsidP="00E425F5">
      <w:pPr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ВОЛНА ГЛОБАЛЬНОЙ СОЦИАЛЬНО-ПОЛИТИЧЕСКОЙ </w:t>
      </w:r>
      <w:r w:rsidRPr="00ED5462">
        <w:rPr>
          <w:rFonts w:asciiTheme="majorBidi" w:hAnsiTheme="majorBidi" w:cstheme="majorBidi"/>
          <w:b/>
          <w:bCs/>
          <w:color w:val="000000" w:themeColor="text1"/>
        </w:rPr>
        <w:br/>
        <w:t xml:space="preserve">ДЕСТАБИЛИЗАЦИИ 2011 И ПОСЛЕДУЮЩИХ ГОДОВ: </w:t>
      </w:r>
      <w:r w:rsidRPr="00ED5462">
        <w:rPr>
          <w:rFonts w:asciiTheme="majorBidi" w:hAnsiTheme="majorBidi" w:cstheme="majorBidi"/>
          <w:b/>
          <w:bCs/>
          <w:color w:val="000000" w:themeColor="text1"/>
        </w:rPr>
        <w:br/>
        <w:t>КОЛИЧЕСТВЕННЫЙ АНАЛИЗ</w:t>
      </w:r>
    </w:p>
    <w:p w14:paraId="5B16C9B3" w14:textId="77777777" w:rsidR="00D12FCA" w:rsidRPr="00ED5462" w:rsidRDefault="00D12FCA" w:rsidP="00E425F5">
      <w:pPr>
        <w:jc w:val="both"/>
        <w:rPr>
          <w:rFonts w:asciiTheme="majorBidi" w:hAnsiTheme="majorBidi" w:cstheme="majorBidi"/>
          <w:iCs/>
          <w:color w:val="000000" w:themeColor="text1"/>
        </w:rPr>
      </w:pPr>
    </w:p>
    <w:p w14:paraId="5E40AE13" w14:textId="555B8CAA" w:rsidR="004955C9" w:rsidRPr="00ED5462" w:rsidRDefault="00D12FCA" w:rsidP="00E425F5">
      <w:pPr>
        <w:jc w:val="both"/>
        <w:rPr>
          <w:rFonts w:asciiTheme="majorBidi" w:hAnsiTheme="majorBidi" w:cstheme="majorBidi"/>
          <w:iCs/>
          <w:color w:val="000000" w:themeColor="text1"/>
        </w:rPr>
      </w:pPr>
      <w:r w:rsidRPr="00ED5462">
        <w:rPr>
          <w:rFonts w:asciiTheme="majorBidi" w:hAnsiTheme="majorBidi" w:cstheme="majorBidi"/>
          <w:iCs/>
          <w:color w:val="000000" w:themeColor="text1"/>
        </w:rPr>
        <w:t>Прежде чем детально рассмотреть отдельные макрозоны, следует взглянуть на общую динамику показателей социально-политической дестабилизаци</w:t>
      </w:r>
      <w:r w:rsidR="00891ABD" w:rsidRPr="00ED5462">
        <w:rPr>
          <w:rFonts w:asciiTheme="majorBidi" w:hAnsiTheme="majorBidi" w:cstheme="majorBidi"/>
          <w:iCs/>
          <w:color w:val="000000" w:themeColor="text1"/>
        </w:rPr>
        <w:t>и в мире в целом после событий «а</w:t>
      </w:r>
      <w:r w:rsidRPr="00ED5462">
        <w:rPr>
          <w:rFonts w:asciiTheme="majorBidi" w:hAnsiTheme="majorBidi" w:cstheme="majorBidi"/>
          <w:iCs/>
          <w:color w:val="000000" w:themeColor="text1"/>
        </w:rPr>
        <w:t>рабской весны</w:t>
      </w:r>
      <w:r w:rsidR="00891ABD" w:rsidRPr="00ED5462">
        <w:rPr>
          <w:rFonts w:asciiTheme="majorBidi" w:hAnsiTheme="majorBidi" w:cstheme="majorBidi"/>
          <w:iCs/>
          <w:color w:val="000000" w:themeColor="text1"/>
        </w:rPr>
        <w:t>»</w:t>
      </w:r>
      <w:r w:rsidR="00A84D2F" w:rsidRPr="00ED5462">
        <w:rPr>
          <w:rFonts w:asciiTheme="majorBidi" w:hAnsiTheme="majorBidi" w:cstheme="majorBidi"/>
          <w:iCs/>
          <w:color w:val="000000" w:themeColor="text1"/>
        </w:rPr>
        <w:t xml:space="preserve"> (см. </w:t>
      </w:r>
      <w:r w:rsidR="00A84D2F" w:rsidRPr="00ED5462">
        <w:rPr>
          <w:rFonts w:asciiTheme="majorBidi" w:hAnsiTheme="majorBidi" w:cstheme="majorBidi"/>
          <w:i/>
          <w:color w:val="000000" w:themeColor="text1"/>
        </w:rPr>
        <w:t>график</w:t>
      </w:r>
      <w:r w:rsidRPr="00ED5462">
        <w:rPr>
          <w:rFonts w:asciiTheme="majorBidi" w:hAnsiTheme="majorBidi" w:cstheme="majorBidi"/>
          <w:iCs/>
          <w:color w:val="000000" w:themeColor="text1"/>
        </w:rPr>
        <w:t xml:space="preserve"> 1).</w:t>
      </w:r>
    </w:p>
    <w:p w14:paraId="6DA10DC8" w14:textId="77777777" w:rsidR="001579EA" w:rsidRPr="00ED5462" w:rsidRDefault="001579EA">
      <w:pPr>
        <w:spacing w:after="160" w:line="259" w:lineRule="auto"/>
        <w:rPr>
          <w:rFonts w:asciiTheme="majorBidi" w:hAnsiTheme="majorBidi" w:cstheme="majorBidi"/>
          <w:iCs/>
          <w:color w:val="000000" w:themeColor="text1"/>
        </w:rPr>
      </w:pPr>
    </w:p>
    <w:p w14:paraId="34A79CE1" w14:textId="1D3A2B4C" w:rsidR="001579EA" w:rsidRPr="00ED5462" w:rsidRDefault="001579EA">
      <w:pPr>
        <w:spacing w:after="160" w:line="259" w:lineRule="auto"/>
        <w:rPr>
          <w:rFonts w:asciiTheme="majorBidi" w:hAnsiTheme="majorBidi" w:cstheme="majorBidi"/>
          <w:iCs/>
          <w:color w:val="000000" w:themeColor="text1"/>
        </w:rPr>
      </w:pPr>
      <w:r w:rsidRPr="00ED5462">
        <w:rPr>
          <w:rFonts w:asciiTheme="majorBidi" w:hAnsiTheme="majorBidi" w:cstheme="majorBidi"/>
          <w:iCs/>
          <w:color w:val="000000" w:themeColor="text1"/>
        </w:rPr>
        <w:t>--------------------------------------------</w:t>
      </w:r>
    </w:p>
    <w:p w14:paraId="51014E5E" w14:textId="3A283C8C" w:rsidR="001579EA" w:rsidRPr="00ED5462" w:rsidRDefault="001579EA" w:rsidP="001579EA">
      <w:pPr>
        <w:pStyle w:val="FootnoteText"/>
        <w:spacing w:after="60"/>
        <w:ind w:firstLine="0"/>
        <w:rPr>
          <w:sz w:val="20"/>
        </w:rPr>
      </w:pPr>
      <w:r w:rsidRPr="00ED5462">
        <w:rPr>
          <w:iCs/>
          <w:color w:val="000000" w:themeColor="text1"/>
        </w:rPr>
        <w:t>*</w:t>
      </w:r>
      <w:r w:rsidRPr="00ED5462">
        <w:rPr>
          <w:sz w:val="20"/>
        </w:rPr>
        <w:t xml:space="preserve"> Отметим, что единицами описания, в используемых нами базах данных, являются, строго говоря, не отдельные страны, а страно-годы, т.е. речь идёт о характеристиках некой страны по ситуации на некий год. Например, о числе антиправительственных демонстраций в Индонезии в 1997 г.</w:t>
      </w:r>
    </w:p>
    <w:p w14:paraId="34304ACC" w14:textId="5B9BC7FE" w:rsidR="004955C9" w:rsidRPr="00ED5462" w:rsidRDefault="001579EA">
      <w:pPr>
        <w:spacing w:after="160" w:line="259" w:lineRule="auto"/>
        <w:rPr>
          <w:rFonts w:asciiTheme="majorBidi" w:hAnsiTheme="majorBidi" w:cstheme="majorBidi"/>
          <w:iCs/>
          <w:color w:val="000000" w:themeColor="text1"/>
        </w:rPr>
      </w:pPr>
      <w:r w:rsidRPr="00ED5462">
        <w:rPr>
          <w:rFonts w:asciiTheme="majorBidi" w:hAnsiTheme="majorBidi" w:cstheme="majorBidi"/>
          <w:iCs/>
          <w:color w:val="000000" w:themeColor="text1"/>
        </w:rPr>
        <w:t>-------------------------------------------</w:t>
      </w:r>
      <w:r w:rsidR="004955C9" w:rsidRPr="00ED5462">
        <w:rPr>
          <w:rFonts w:asciiTheme="majorBidi" w:hAnsiTheme="majorBidi" w:cstheme="majorBidi"/>
          <w:iCs/>
          <w:color w:val="000000" w:themeColor="text1"/>
        </w:rPr>
        <w:br w:type="page"/>
      </w:r>
    </w:p>
    <w:p w14:paraId="2778838D" w14:textId="77777777" w:rsidR="00D12FCA" w:rsidRPr="00ED5462" w:rsidRDefault="00D12FCA" w:rsidP="00E425F5">
      <w:pPr>
        <w:jc w:val="both"/>
        <w:rPr>
          <w:rFonts w:asciiTheme="majorBidi" w:hAnsiTheme="majorBidi" w:cstheme="majorBidi"/>
          <w:iCs/>
          <w:color w:val="000000" w:themeColor="text1"/>
        </w:rPr>
      </w:pPr>
    </w:p>
    <w:p w14:paraId="0434268C" w14:textId="1406C04E" w:rsidR="00BB62BD" w:rsidRPr="00ED5462" w:rsidRDefault="00BB62BD" w:rsidP="00E425F5">
      <w:pPr>
        <w:jc w:val="both"/>
        <w:rPr>
          <w:rFonts w:asciiTheme="majorBidi" w:hAnsiTheme="majorBidi" w:cstheme="majorBidi"/>
          <w:bCs/>
          <w:color w:val="000000" w:themeColor="text1"/>
          <w:u w:val="single"/>
        </w:rPr>
      </w:pPr>
    </w:p>
    <w:p w14:paraId="1ED32DC7" w14:textId="0F1C1601" w:rsidR="00BB62BD" w:rsidRPr="00ED5462" w:rsidRDefault="00B046B7" w:rsidP="00E425F5">
      <w:pPr>
        <w:jc w:val="both"/>
        <w:rPr>
          <w:rFonts w:asciiTheme="majorBidi" w:hAnsiTheme="majorBidi" w:cstheme="majorBidi"/>
          <w:bCs/>
          <w:color w:val="000000" w:themeColor="text1"/>
          <w:u w:val="single"/>
        </w:rPr>
      </w:pPr>
      <w:r w:rsidRPr="00ED5462">
        <w:rPr>
          <w:rFonts w:asciiTheme="majorBidi" w:hAnsiTheme="majorBidi" w:cstheme="majorBidi"/>
          <w:noProof/>
          <w:color w:val="000000" w:themeColor="text1"/>
          <w:lang w:eastAsia="ru-RU"/>
        </w:rPr>
        <w:drawing>
          <wp:inline distT="0" distB="0" distL="0" distR="0" wp14:anchorId="4384E5B3" wp14:editId="50527704">
            <wp:extent cx="5904000" cy="3132000"/>
            <wp:effectExtent l="0" t="0" r="14605" b="1778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B9D57C99-9646-403B-9157-09C1E15BA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C6AF90" w14:textId="77777777" w:rsidR="006702FF" w:rsidRPr="00ED5462" w:rsidRDefault="006702FF" w:rsidP="00E425F5">
      <w:pPr>
        <w:jc w:val="both"/>
        <w:rPr>
          <w:rFonts w:asciiTheme="majorBidi" w:hAnsiTheme="majorBidi" w:cstheme="majorBidi"/>
          <w:b/>
          <w:color w:val="000000" w:themeColor="text1"/>
        </w:rPr>
      </w:pPr>
    </w:p>
    <w:p w14:paraId="56022D96" w14:textId="3E9436E4" w:rsidR="009E4D8E" w:rsidRPr="00ED5462" w:rsidRDefault="009E4D8E" w:rsidP="0023197D">
      <w:pPr>
        <w:jc w:val="both"/>
        <w:rPr>
          <w:rFonts w:asciiTheme="majorBidi" w:hAnsiTheme="majorBidi" w:cstheme="majorBidi"/>
          <w:b/>
          <w:color w:val="000000" w:themeColor="text1"/>
        </w:rPr>
      </w:pPr>
      <w:r w:rsidRPr="00ED5462">
        <w:rPr>
          <w:rFonts w:asciiTheme="majorBidi" w:hAnsiTheme="majorBidi" w:cstheme="majorBidi"/>
          <w:b/>
          <w:color w:val="000000" w:themeColor="text1"/>
        </w:rPr>
        <w:t>График</w:t>
      </w:r>
      <w:r w:rsidR="0027740E" w:rsidRPr="00ED5462">
        <w:rPr>
          <w:rFonts w:asciiTheme="majorBidi" w:hAnsiTheme="majorBidi" w:cstheme="majorBidi"/>
          <w:b/>
          <w:color w:val="000000" w:themeColor="text1"/>
        </w:rPr>
        <w:t xml:space="preserve"> 1.</w:t>
      </w:r>
      <w:r w:rsidR="0027740E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0C3DDD" w:rsidRPr="00ED5462">
        <w:rPr>
          <w:rFonts w:asciiTheme="majorBidi" w:hAnsiTheme="majorBidi" w:cstheme="majorBidi"/>
          <w:b/>
          <w:color w:val="000000" w:themeColor="text1"/>
        </w:rPr>
        <w:t>Динамика общего числа событий</w:t>
      </w:r>
      <w:r w:rsidR="00941647" w:rsidRPr="00ED5462">
        <w:rPr>
          <w:rFonts w:asciiTheme="majorBidi" w:hAnsiTheme="majorBidi" w:cstheme="majorBidi"/>
          <w:b/>
          <w:color w:val="000000" w:themeColor="text1"/>
        </w:rPr>
        <w:t xml:space="preserve"> социально-политической</w:t>
      </w:r>
      <w:r w:rsidR="00B046B7" w:rsidRPr="00ED5462">
        <w:rPr>
          <w:rFonts w:asciiTheme="majorBidi" w:hAnsiTheme="majorBidi" w:cstheme="majorBidi"/>
          <w:b/>
          <w:color w:val="000000" w:themeColor="text1"/>
        </w:rPr>
        <w:t xml:space="preserve"> дестабилизации, зафиксированных базой данных </w:t>
      </w:r>
      <w:r w:rsidR="00B046B7" w:rsidRPr="00ED5462">
        <w:rPr>
          <w:rFonts w:asciiTheme="majorBidi" w:hAnsiTheme="majorBidi" w:cstheme="majorBidi"/>
          <w:b/>
          <w:color w:val="000000" w:themeColor="text1"/>
          <w:lang w:val="en-US"/>
        </w:rPr>
        <w:t>CNTS</w:t>
      </w:r>
      <w:r w:rsidR="00222E80" w:rsidRPr="00ED5462">
        <w:rPr>
          <w:rFonts w:asciiTheme="majorBidi" w:hAnsiTheme="majorBidi" w:cstheme="majorBidi"/>
          <w:b/>
          <w:color w:val="000000" w:themeColor="text1"/>
        </w:rPr>
        <w:t xml:space="preserve"> в мире в целом в 199</w:t>
      </w:r>
      <w:r w:rsidR="000C3DDD" w:rsidRPr="00ED5462">
        <w:rPr>
          <w:rFonts w:asciiTheme="majorBidi" w:hAnsiTheme="majorBidi" w:cstheme="majorBidi"/>
          <w:b/>
          <w:color w:val="000000" w:themeColor="text1"/>
        </w:rPr>
        <w:t>5-2015 </w:t>
      </w:r>
      <w:r w:rsidR="00B046B7" w:rsidRPr="00ED5462">
        <w:rPr>
          <w:rFonts w:asciiTheme="majorBidi" w:hAnsiTheme="majorBidi" w:cstheme="majorBidi"/>
          <w:b/>
          <w:color w:val="000000" w:themeColor="text1"/>
        </w:rPr>
        <w:t>гг.</w:t>
      </w:r>
    </w:p>
    <w:p w14:paraId="087EBD6F" w14:textId="3CA97F1F" w:rsidR="009E4D8E" w:rsidRPr="00ED5462" w:rsidRDefault="003A284B" w:rsidP="00E425F5">
      <w:pPr>
        <w:jc w:val="both"/>
        <w:rPr>
          <w:rFonts w:asciiTheme="majorBidi" w:hAnsiTheme="majorBidi" w:cstheme="majorBidi"/>
          <w:iCs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i/>
          <w:color w:val="000000" w:themeColor="text1"/>
        </w:rPr>
        <w:t>Источник</w:t>
      </w:r>
      <w:r w:rsidRPr="00ED5462">
        <w:rPr>
          <w:rFonts w:asciiTheme="majorBidi" w:hAnsiTheme="majorBidi" w:cstheme="majorBidi"/>
          <w:i/>
          <w:color w:val="000000" w:themeColor="text1"/>
          <w:lang w:val="en-US"/>
        </w:rPr>
        <w:t>:</w:t>
      </w:r>
      <w:r w:rsidRPr="00ED5462">
        <w:rPr>
          <w:rFonts w:asciiTheme="majorBidi" w:hAnsiTheme="majorBidi" w:cstheme="majorBidi"/>
          <w:iCs/>
          <w:color w:val="000000" w:themeColor="text1"/>
          <w:lang w:val="en-US"/>
        </w:rPr>
        <w:t xml:space="preserve"> </w:t>
      </w:r>
      <w:r w:rsidRPr="00ED5462">
        <w:rPr>
          <w:rFonts w:asciiTheme="majorBidi" w:hAnsiTheme="majorBidi" w:cstheme="majorBidi"/>
          <w:iCs/>
          <w:color w:val="000000" w:themeColor="text1"/>
        </w:rPr>
        <w:t>данные</w:t>
      </w:r>
      <w:r w:rsidRPr="00ED5462">
        <w:rPr>
          <w:rFonts w:asciiTheme="majorBidi" w:hAnsiTheme="majorBidi" w:cstheme="majorBidi"/>
          <w:iCs/>
          <w:color w:val="000000" w:themeColor="text1"/>
          <w:lang w:val="en-US"/>
        </w:rPr>
        <w:t xml:space="preserve"> </w:t>
      </w:r>
      <w:r w:rsidR="009E4D8E" w:rsidRPr="00ED5462">
        <w:rPr>
          <w:rFonts w:asciiTheme="majorBidi" w:hAnsiTheme="majorBidi" w:cstheme="majorBidi"/>
          <w:color w:val="000000" w:themeColor="text1"/>
          <w:lang w:val="en-US"/>
        </w:rPr>
        <w:t>Cross-National Time Series (CNTS) Data Archive Coverage 2016</w:t>
      </w:r>
      <w:r w:rsidR="00287269" w:rsidRPr="00ED5462">
        <w:rPr>
          <w:rFonts w:asciiTheme="majorBidi" w:hAnsiTheme="majorBidi" w:cstheme="majorBidi"/>
          <w:color w:val="000000" w:themeColor="text1"/>
          <w:lang w:val="en-US"/>
        </w:rPr>
        <w:t xml:space="preserve"> [5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>].</w:t>
      </w:r>
    </w:p>
    <w:p w14:paraId="116F5BD5" w14:textId="77777777" w:rsidR="00E72DC1" w:rsidRPr="00ED5462" w:rsidRDefault="00E72DC1" w:rsidP="00E425F5">
      <w:pPr>
        <w:jc w:val="both"/>
        <w:rPr>
          <w:rFonts w:asciiTheme="majorBidi" w:hAnsiTheme="majorBidi" w:cstheme="majorBidi"/>
          <w:iCs/>
          <w:color w:val="000000" w:themeColor="text1"/>
          <w:lang w:val="en-US"/>
        </w:rPr>
      </w:pPr>
    </w:p>
    <w:p w14:paraId="51D11756" w14:textId="05D7E173" w:rsidR="006F6EDD" w:rsidRPr="00ED5462" w:rsidRDefault="001B143E" w:rsidP="00E425F5">
      <w:pPr>
        <w:ind w:firstLine="708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iCs/>
          <w:color w:val="000000" w:themeColor="text1"/>
        </w:rPr>
        <w:t xml:space="preserve">Как мы видим, </w:t>
      </w:r>
      <w:r w:rsidR="00E34B33" w:rsidRPr="00ED5462">
        <w:rPr>
          <w:rFonts w:asciiTheme="majorBidi" w:hAnsiTheme="majorBidi" w:cstheme="majorBidi"/>
          <w:iCs/>
          <w:color w:val="000000" w:themeColor="text1"/>
        </w:rPr>
        <w:t xml:space="preserve">скачкообразный рост по миру в целом в 2011 г. </w:t>
      </w:r>
      <w:r w:rsidR="006F6440" w:rsidRPr="00ED5462">
        <w:rPr>
          <w:rFonts w:asciiTheme="majorBidi" w:hAnsiTheme="majorBidi" w:cstheme="majorBidi"/>
          <w:iCs/>
          <w:color w:val="000000" w:themeColor="text1"/>
        </w:rPr>
        <w:t>наблюдался</w:t>
      </w:r>
      <w:r w:rsidR="00E34B33" w:rsidRPr="00ED5462">
        <w:rPr>
          <w:rFonts w:asciiTheme="majorBidi" w:hAnsiTheme="majorBidi" w:cstheme="majorBidi"/>
          <w:iCs/>
          <w:color w:val="000000" w:themeColor="text1"/>
        </w:rPr>
        <w:t xml:space="preserve"> именно </w:t>
      </w:r>
      <w:r w:rsidR="006F6440" w:rsidRPr="00ED5462">
        <w:rPr>
          <w:rFonts w:asciiTheme="majorBidi" w:hAnsiTheme="majorBidi" w:cstheme="majorBidi"/>
          <w:iCs/>
          <w:color w:val="000000" w:themeColor="text1"/>
        </w:rPr>
        <w:t xml:space="preserve">для антиправительственных демонстраций </w:t>
      </w:r>
      <w:r w:rsidR="006F6440" w:rsidRPr="00ED5462">
        <w:rPr>
          <w:rFonts w:asciiTheme="majorBidi" w:hAnsiTheme="majorBidi" w:cstheme="majorBidi"/>
          <w:color w:val="000000" w:themeColor="text1"/>
        </w:rPr>
        <w:t>(в 11,5 раз, то есть более чем на порядок)</w:t>
      </w:r>
      <w:r w:rsidR="00E34B33" w:rsidRPr="00ED5462">
        <w:rPr>
          <w:rFonts w:asciiTheme="majorBidi" w:hAnsiTheme="majorBidi" w:cstheme="majorBidi"/>
          <w:iCs/>
          <w:color w:val="000000" w:themeColor="text1"/>
        </w:rPr>
        <w:t xml:space="preserve">. </w:t>
      </w:r>
      <w:r w:rsidR="00251E02" w:rsidRPr="00ED5462">
        <w:rPr>
          <w:rFonts w:asciiTheme="majorBidi" w:hAnsiTheme="majorBidi" w:cstheme="majorBidi"/>
          <w:iCs/>
          <w:color w:val="000000" w:themeColor="text1"/>
        </w:rPr>
        <w:t xml:space="preserve">При этом, </w:t>
      </w:r>
      <w:r w:rsidR="00E34B33" w:rsidRPr="00ED5462">
        <w:rPr>
          <w:rFonts w:asciiTheme="majorBidi" w:hAnsiTheme="majorBidi" w:cstheme="majorBidi"/>
          <w:iCs/>
          <w:color w:val="000000" w:themeColor="text1"/>
        </w:rPr>
        <w:t xml:space="preserve">как мы увидим в дальнейшем, </w:t>
      </w:r>
      <w:r w:rsidR="00975D74" w:rsidRPr="00ED5462">
        <w:rPr>
          <w:rFonts w:asciiTheme="majorBidi" w:hAnsiTheme="majorBidi" w:cstheme="majorBidi"/>
          <w:iCs/>
          <w:color w:val="000000" w:themeColor="text1"/>
        </w:rPr>
        <w:t xml:space="preserve">вторая фаза роста числа антиправительственных демонстраций придется на </w:t>
      </w:r>
      <w:r w:rsidR="00E710F7" w:rsidRPr="00ED5462">
        <w:rPr>
          <w:rFonts w:asciiTheme="majorBidi" w:hAnsiTheme="majorBidi" w:cstheme="majorBidi"/>
          <w:iCs/>
          <w:color w:val="000000" w:themeColor="text1"/>
        </w:rPr>
        <w:t>2014-</w:t>
      </w:r>
      <w:r w:rsidR="00251E02" w:rsidRPr="00ED5462">
        <w:rPr>
          <w:rFonts w:asciiTheme="majorBidi" w:hAnsiTheme="majorBidi" w:cstheme="majorBidi"/>
          <w:iCs/>
          <w:color w:val="000000" w:themeColor="text1"/>
        </w:rPr>
        <w:t>2015 г.</w:t>
      </w:r>
      <w:r w:rsidR="00975D74" w:rsidRPr="00ED5462">
        <w:rPr>
          <w:rFonts w:asciiTheme="majorBidi" w:hAnsiTheme="majorBidi" w:cstheme="majorBidi"/>
          <w:iCs/>
          <w:color w:val="000000" w:themeColor="text1"/>
        </w:rPr>
        <w:t xml:space="preserve"> и </w:t>
      </w:r>
      <w:r w:rsidR="00251E02" w:rsidRPr="00ED5462">
        <w:rPr>
          <w:rFonts w:asciiTheme="majorBidi" w:hAnsiTheme="majorBidi" w:cstheme="majorBidi"/>
          <w:iCs/>
          <w:color w:val="000000" w:themeColor="text1"/>
        </w:rPr>
        <w:t>достигнет</w:t>
      </w:r>
      <w:r w:rsidR="00975D74" w:rsidRPr="00ED5462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E710F7" w:rsidRPr="00ED5462">
        <w:rPr>
          <w:rFonts w:asciiTheme="majorBidi" w:hAnsiTheme="majorBidi" w:cstheme="majorBidi"/>
          <w:iCs/>
          <w:color w:val="000000" w:themeColor="text1"/>
        </w:rPr>
        <w:t xml:space="preserve">в 2015 г. </w:t>
      </w:r>
      <w:r w:rsidR="00251E02" w:rsidRPr="00ED5462">
        <w:rPr>
          <w:rFonts w:asciiTheme="majorBidi" w:hAnsiTheme="majorBidi" w:cstheme="majorBidi"/>
          <w:iCs/>
          <w:color w:val="000000" w:themeColor="text1"/>
        </w:rPr>
        <w:t>пикового</w:t>
      </w:r>
      <w:r w:rsidR="00E34B33" w:rsidRPr="00ED5462">
        <w:rPr>
          <w:rFonts w:asciiTheme="majorBidi" w:hAnsiTheme="majorBidi" w:cstheme="majorBidi"/>
          <w:iCs/>
          <w:color w:val="000000" w:themeColor="text1"/>
        </w:rPr>
        <w:t xml:space="preserve"> (истори</w:t>
      </w:r>
      <w:r w:rsidR="00251E02" w:rsidRPr="00ED5462">
        <w:rPr>
          <w:rFonts w:asciiTheme="majorBidi" w:hAnsiTheme="majorBidi" w:cstheme="majorBidi"/>
          <w:iCs/>
          <w:color w:val="000000" w:themeColor="text1"/>
        </w:rPr>
        <w:t xml:space="preserve">чески рекордного) значения, которое будет </w:t>
      </w:r>
      <w:r w:rsidR="006F6EDD" w:rsidRPr="00ED5462">
        <w:rPr>
          <w:rFonts w:asciiTheme="majorBidi" w:hAnsiTheme="majorBidi" w:cstheme="majorBidi"/>
          <w:iCs/>
          <w:color w:val="000000" w:themeColor="text1"/>
        </w:rPr>
        <w:t xml:space="preserve">значительно </w:t>
      </w:r>
      <w:r w:rsidR="00251E02" w:rsidRPr="00ED5462">
        <w:rPr>
          <w:rFonts w:asciiTheme="majorBidi" w:hAnsiTheme="majorBidi" w:cstheme="majorBidi"/>
          <w:iCs/>
          <w:color w:val="000000" w:themeColor="text1"/>
        </w:rPr>
        <w:t>превышать показатели 2011 г</w:t>
      </w:r>
      <w:r w:rsidR="00975D74" w:rsidRPr="00ED5462">
        <w:rPr>
          <w:rFonts w:asciiTheme="majorBidi" w:hAnsiTheme="majorBidi" w:cstheme="majorBidi"/>
          <w:iCs/>
          <w:color w:val="000000" w:themeColor="text1"/>
        </w:rPr>
        <w:t>.</w:t>
      </w:r>
      <w:r w:rsidR="00B12DA3" w:rsidRPr="00ED5462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6F6440" w:rsidRPr="00ED5462">
        <w:rPr>
          <w:rFonts w:asciiTheme="majorBidi" w:hAnsiTheme="majorBidi" w:cstheme="majorBidi"/>
          <w:color w:val="000000" w:themeColor="text1"/>
        </w:rPr>
        <w:t xml:space="preserve">При этом </w:t>
      </w:r>
      <w:r w:rsidR="00B12DA3" w:rsidRPr="00ED5462">
        <w:rPr>
          <w:rFonts w:asciiTheme="majorBidi" w:hAnsiTheme="majorBidi" w:cstheme="majorBidi"/>
          <w:color w:val="000000" w:themeColor="text1"/>
        </w:rPr>
        <w:t>можно наблюдать</w:t>
      </w:r>
      <w:r w:rsidR="006F6440" w:rsidRPr="00ED5462">
        <w:rPr>
          <w:rFonts w:asciiTheme="majorBidi" w:hAnsiTheme="majorBidi" w:cstheme="majorBidi"/>
          <w:color w:val="000000" w:themeColor="text1"/>
        </w:rPr>
        <w:t xml:space="preserve"> заметно менее интенсивный (примерно в 6 раз) рост массовых беспорядков, число же </w:t>
      </w:r>
      <w:r w:rsidR="000C3DDD" w:rsidRPr="00ED5462">
        <w:rPr>
          <w:rFonts w:asciiTheme="majorBidi" w:hAnsiTheme="majorBidi" w:cstheme="majorBidi"/>
          <w:color w:val="000000" w:themeColor="text1"/>
        </w:rPr>
        <w:t xml:space="preserve">крупных </w:t>
      </w:r>
      <w:r w:rsidR="006F6440" w:rsidRPr="00ED5462">
        <w:rPr>
          <w:rFonts w:asciiTheme="majorBidi" w:hAnsiTheme="majorBidi" w:cstheme="majorBidi"/>
          <w:color w:val="000000" w:themeColor="text1"/>
        </w:rPr>
        <w:t xml:space="preserve">терактов в </w:t>
      </w:r>
      <w:r w:rsidR="00B12DA3" w:rsidRPr="00ED5462">
        <w:rPr>
          <w:rFonts w:asciiTheme="majorBidi" w:hAnsiTheme="majorBidi" w:cstheme="majorBidi"/>
          <w:color w:val="000000" w:themeColor="text1"/>
        </w:rPr>
        <w:t>2011 г.</w:t>
      </w:r>
      <w:r w:rsidR="006F6440" w:rsidRPr="00ED5462">
        <w:rPr>
          <w:rFonts w:asciiTheme="majorBidi" w:hAnsiTheme="majorBidi" w:cstheme="majorBidi"/>
          <w:color w:val="000000" w:themeColor="text1"/>
        </w:rPr>
        <w:t xml:space="preserve"> выросло только в 2 раза. </w:t>
      </w:r>
    </w:p>
    <w:p w14:paraId="274B0069" w14:textId="75BD388E" w:rsidR="006D177A" w:rsidRPr="00ED5462" w:rsidRDefault="006F6EDD" w:rsidP="00E425F5">
      <w:pPr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В 2012–2013 гг. ч</w:t>
      </w:r>
      <w:r w:rsidR="006F6440" w:rsidRPr="00ED5462">
        <w:rPr>
          <w:rFonts w:asciiTheme="majorBidi" w:hAnsiTheme="majorBidi" w:cstheme="majorBidi"/>
          <w:color w:val="000000" w:themeColor="text1"/>
        </w:rPr>
        <w:t>исло крупных антиправи</w:t>
      </w:r>
      <w:r w:rsidRPr="00ED5462">
        <w:rPr>
          <w:rFonts w:asciiTheme="majorBidi" w:hAnsiTheme="majorBidi" w:cstheme="majorBidi"/>
          <w:color w:val="000000" w:themeColor="text1"/>
        </w:rPr>
        <w:t xml:space="preserve">тельственных демонстраций </w:t>
      </w:r>
      <w:r w:rsidR="006F6440" w:rsidRPr="00ED5462">
        <w:rPr>
          <w:rFonts w:asciiTheme="majorBidi" w:hAnsiTheme="majorBidi" w:cstheme="majorBidi"/>
          <w:color w:val="000000" w:themeColor="text1"/>
        </w:rPr>
        <w:t>несколько снизилось, в то время как глобальная интенсивность массовы</w:t>
      </w:r>
      <w:r w:rsidR="002E435A" w:rsidRPr="00ED5462">
        <w:rPr>
          <w:rFonts w:asciiTheme="majorBidi" w:hAnsiTheme="majorBidi" w:cstheme="majorBidi"/>
          <w:color w:val="000000" w:themeColor="text1"/>
        </w:rPr>
        <w:t xml:space="preserve">х беспорядков продолжила расти и </w:t>
      </w:r>
      <w:r w:rsidR="006F6440" w:rsidRPr="00ED5462">
        <w:rPr>
          <w:rFonts w:asciiTheme="majorBidi" w:hAnsiTheme="majorBidi" w:cstheme="majorBidi"/>
          <w:color w:val="000000" w:themeColor="text1"/>
        </w:rPr>
        <w:t>вплотную приблизи</w:t>
      </w:r>
      <w:r w:rsidR="002E435A" w:rsidRPr="00ED5462">
        <w:rPr>
          <w:rFonts w:asciiTheme="majorBidi" w:hAnsiTheme="majorBidi" w:cstheme="majorBidi"/>
          <w:color w:val="000000" w:themeColor="text1"/>
        </w:rPr>
        <w:t>лась</w:t>
      </w:r>
      <w:r w:rsidR="006F6440" w:rsidRPr="00ED5462">
        <w:rPr>
          <w:rFonts w:asciiTheme="majorBidi" w:hAnsiTheme="majorBidi" w:cstheme="majorBidi"/>
          <w:color w:val="000000" w:themeColor="text1"/>
        </w:rPr>
        <w:t xml:space="preserve"> к интенсивности антиправительственных демонстраций</w:t>
      </w:r>
      <w:r w:rsidR="002E435A" w:rsidRPr="00ED5462">
        <w:rPr>
          <w:rFonts w:asciiTheme="majorBidi" w:hAnsiTheme="majorBidi" w:cstheme="majorBidi"/>
          <w:color w:val="000000" w:themeColor="text1"/>
        </w:rPr>
        <w:t xml:space="preserve"> уже в 2014 г</w:t>
      </w:r>
      <w:r w:rsidR="006F6440" w:rsidRPr="00ED5462">
        <w:rPr>
          <w:rFonts w:asciiTheme="majorBidi" w:hAnsiTheme="majorBidi" w:cstheme="majorBidi"/>
          <w:color w:val="000000" w:themeColor="text1"/>
        </w:rPr>
        <w:t xml:space="preserve">. </w:t>
      </w:r>
      <w:r w:rsidR="00BB70C2" w:rsidRPr="00ED5462">
        <w:rPr>
          <w:rFonts w:asciiTheme="majorBidi" w:hAnsiTheme="majorBidi" w:cstheme="majorBidi"/>
          <w:color w:val="000000" w:themeColor="text1"/>
        </w:rPr>
        <w:t xml:space="preserve">Однако в целом нарастание массовых беспорядков шло с некоторым лагом относительно роста числа антиправительственных демонстраций, а с 2014 г. по этому показателю и вовсе отмечался спад. </w:t>
      </w:r>
      <w:r w:rsidR="006F6440" w:rsidRPr="00ED5462">
        <w:rPr>
          <w:rFonts w:asciiTheme="majorBidi" w:hAnsiTheme="majorBidi" w:cstheme="majorBidi"/>
          <w:color w:val="000000" w:themeColor="text1"/>
        </w:rPr>
        <w:t xml:space="preserve">Глобальное число крупных террористических актов </w:t>
      </w:r>
      <w:r w:rsidR="00FE182F" w:rsidRPr="00ED5462">
        <w:rPr>
          <w:rFonts w:asciiTheme="majorBidi" w:hAnsiTheme="majorBidi" w:cstheme="majorBidi"/>
          <w:color w:val="000000" w:themeColor="text1"/>
        </w:rPr>
        <w:t xml:space="preserve">/ «партизанских действий» </w:t>
      </w:r>
      <w:r w:rsidR="006F6440" w:rsidRPr="00ED5462">
        <w:rPr>
          <w:rFonts w:asciiTheme="majorBidi" w:hAnsiTheme="majorBidi" w:cstheme="majorBidi"/>
          <w:color w:val="000000" w:themeColor="text1"/>
        </w:rPr>
        <w:t xml:space="preserve">в 2011–2014 гг. росло по экспоненте, превысив в 2014 г. число и тех, и других. </w:t>
      </w:r>
    </w:p>
    <w:p w14:paraId="56866F76" w14:textId="3ECBDA97" w:rsidR="009B4AF0" w:rsidRPr="00ED5462" w:rsidRDefault="00B32F5E" w:rsidP="00E425F5">
      <w:pPr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 xml:space="preserve">Исследование масштабов глобального эха </w:t>
      </w:r>
      <w:r w:rsidR="00DD3A64" w:rsidRPr="00ED5462">
        <w:rPr>
          <w:rFonts w:asciiTheme="majorBidi" w:hAnsiTheme="majorBidi" w:cstheme="majorBidi"/>
          <w:color w:val="000000" w:themeColor="text1"/>
        </w:rPr>
        <w:t>«а</w:t>
      </w:r>
      <w:r w:rsidRPr="00ED5462">
        <w:rPr>
          <w:rFonts w:asciiTheme="majorBidi" w:hAnsiTheme="majorBidi" w:cstheme="majorBidi"/>
          <w:color w:val="000000" w:themeColor="text1"/>
        </w:rPr>
        <w:t>рабской весны</w:t>
      </w:r>
      <w:r w:rsidR="00DD3A64" w:rsidRPr="00ED5462">
        <w:rPr>
          <w:rFonts w:asciiTheme="majorBidi" w:hAnsiTheme="majorBidi" w:cstheme="majorBidi"/>
          <w:color w:val="000000" w:themeColor="text1"/>
        </w:rPr>
        <w:t>»</w:t>
      </w:r>
      <w:r w:rsidRPr="00ED5462">
        <w:rPr>
          <w:rFonts w:asciiTheme="majorBidi" w:hAnsiTheme="majorBidi" w:cstheme="majorBidi"/>
          <w:color w:val="000000" w:themeColor="text1"/>
        </w:rPr>
        <w:t xml:space="preserve"> начнем с рассмотрения динамики интенсивности антиправительственных демонстраций в арабском мире и в странах Африки</w:t>
      </w:r>
      <w:r w:rsidR="00F07561" w:rsidRPr="00ED5462">
        <w:rPr>
          <w:rFonts w:asciiTheme="majorBidi" w:hAnsiTheme="majorBidi" w:cstheme="majorBidi"/>
          <w:color w:val="000000" w:themeColor="text1"/>
        </w:rPr>
        <w:t xml:space="preserve"> южнее Сахары </w:t>
      </w:r>
      <w:r w:rsidRPr="00ED5462">
        <w:rPr>
          <w:rFonts w:asciiTheme="majorBidi" w:hAnsiTheme="majorBidi" w:cstheme="majorBidi"/>
          <w:color w:val="000000" w:themeColor="text1"/>
        </w:rPr>
        <w:t>в 1995–2015 г</w:t>
      </w:r>
      <w:r w:rsidR="00F07561" w:rsidRPr="00ED5462">
        <w:rPr>
          <w:rFonts w:asciiTheme="majorBidi" w:hAnsiTheme="majorBidi" w:cstheme="majorBidi"/>
          <w:color w:val="000000" w:themeColor="text1"/>
        </w:rPr>
        <w:t>г</w:t>
      </w:r>
      <w:r w:rsidRPr="00ED5462">
        <w:rPr>
          <w:rFonts w:asciiTheme="majorBidi" w:hAnsiTheme="majorBidi" w:cstheme="majorBidi"/>
          <w:color w:val="000000" w:themeColor="text1"/>
        </w:rPr>
        <w:t>.</w:t>
      </w:r>
    </w:p>
    <w:p w14:paraId="5539B781" w14:textId="4C690B1C" w:rsidR="000D3085" w:rsidRPr="00ED5462" w:rsidRDefault="00775782" w:rsidP="00E425F5">
      <w:pPr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>Рост общего числа антиправительственных демонстраций в Африке южнее Сахары в 2011–2015 гг. был не особо сильным по сравнению с большинством других мир-системных макрозон, но по меркам самой этой макрозоны данный рост был очень заметным и локальный исторический рекорд по это</w:t>
      </w:r>
      <w:r w:rsidR="00FB3D76" w:rsidRPr="00ED5462">
        <w:rPr>
          <w:rFonts w:asciiTheme="majorBidi" w:hAnsiTheme="majorBidi" w:cstheme="majorBidi"/>
          <w:bCs/>
          <w:color w:val="000000" w:themeColor="text1"/>
        </w:rPr>
        <w:t>му показателю Африка в 2014 г.</w:t>
      </w:r>
      <w:r w:rsidR="00334BCD" w:rsidRPr="00ED5462">
        <w:rPr>
          <w:rFonts w:asciiTheme="majorBidi" w:hAnsiTheme="majorBidi" w:cstheme="majorBidi"/>
          <w:bCs/>
          <w:color w:val="000000" w:themeColor="text1"/>
        </w:rPr>
        <w:t xml:space="preserve"> всё-таки побила (</w:t>
      </w:r>
      <w:r w:rsidR="00334BCD" w:rsidRPr="00ED5462">
        <w:rPr>
          <w:rFonts w:asciiTheme="majorBidi" w:hAnsiTheme="majorBidi" w:cstheme="majorBidi"/>
          <w:bCs/>
          <w:i/>
          <w:iCs/>
          <w:color w:val="000000" w:themeColor="text1"/>
        </w:rPr>
        <w:t>граф</w:t>
      </w:r>
      <w:r w:rsidR="00A84D2F" w:rsidRPr="00ED5462">
        <w:rPr>
          <w:rFonts w:asciiTheme="majorBidi" w:hAnsiTheme="majorBidi" w:cstheme="majorBidi"/>
          <w:bCs/>
          <w:i/>
          <w:iCs/>
          <w:color w:val="000000" w:themeColor="text1"/>
        </w:rPr>
        <w:t>ик</w:t>
      </w:r>
      <w:r w:rsidR="00B046B7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951AEF" w:rsidRPr="00ED5462">
        <w:rPr>
          <w:rFonts w:asciiTheme="majorBidi" w:hAnsiTheme="majorBidi" w:cstheme="majorBidi"/>
          <w:bCs/>
          <w:color w:val="000000" w:themeColor="text1"/>
        </w:rPr>
        <w:t>2</w:t>
      </w:r>
      <w:r w:rsidR="00896CF0" w:rsidRPr="00ED5462">
        <w:rPr>
          <w:rFonts w:asciiTheme="majorBidi" w:hAnsiTheme="majorBidi" w:cstheme="majorBidi"/>
          <w:bCs/>
          <w:color w:val="000000" w:themeColor="text1"/>
        </w:rPr>
        <w:t>).</w:t>
      </w:r>
      <w:r w:rsidR="00D47440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</w:p>
    <w:p w14:paraId="21881539" w14:textId="77777777" w:rsidR="00896CF0" w:rsidRPr="00ED5462" w:rsidRDefault="00896CF0" w:rsidP="00E425F5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6C0099D1" w14:textId="73914E6E" w:rsidR="00860403" w:rsidRPr="00ED5462" w:rsidRDefault="00860403" w:rsidP="00E425F5">
      <w:pPr>
        <w:jc w:val="both"/>
        <w:rPr>
          <w:rFonts w:asciiTheme="majorBidi" w:hAnsiTheme="majorBidi" w:cstheme="majorBidi"/>
          <w:b/>
          <w:color w:val="000000" w:themeColor="text1"/>
        </w:rPr>
      </w:pPr>
      <w:r w:rsidRPr="00ED5462">
        <w:rPr>
          <w:rFonts w:asciiTheme="majorBidi" w:hAnsiTheme="majorBidi" w:cstheme="majorBidi"/>
          <w:noProof/>
          <w:color w:val="000000" w:themeColor="text1"/>
          <w:lang w:eastAsia="ru-RU"/>
        </w:rPr>
        <w:lastRenderedPageBreak/>
        <w:drawing>
          <wp:inline distT="0" distB="0" distL="0" distR="0" wp14:anchorId="287ACE58" wp14:editId="2EA264BB">
            <wp:extent cx="5904000" cy="3132000"/>
            <wp:effectExtent l="0" t="0" r="1905" b="11430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D8D853" w14:textId="77777777" w:rsidR="00F06F96" w:rsidRPr="00ED5462" w:rsidRDefault="00F06F96" w:rsidP="00E425F5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59DEEA4" w14:textId="4DC1D5D0" w:rsidR="00F06F96" w:rsidRPr="00ED5462" w:rsidRDefault="0086009D" w:rsidP="00E425F5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D5462">
        <w:rPr>
          <w:rFonts w:asciiTheme="majorBidi" w:hAnsiTheme="majorBidi" w:cstheme="majorBidi"/>
          <w:b/>
          <w:bCs/>
          <w:color w:val="000000" w:themeColor="text1"/>
        </w:rPr>
        <w:t>График</w:t>
      </w:r>
      <w:r w:rsidR="00951AEF" w:rsidRPr="00ED5462">
        <w:rPr>
          <w:rFonts w:asciiTheme="majorBidi" w:hAnsiTheme="majorBidi" w:cstheme="majorBidi"/>
          <w:b/>
          <w:bCs/>
          <w:color w:val="000000" w:themeColor="text1"/>
        </w:rPr>
        <w:t> 2</w:t>
      </w:r>
      <w:r w:rsidR="000D3085" w:rsidRPr="00ED5462">
        <w:rPr>
          <w:rFonts w:asciiTheme="majorBidi" w:hAnsiTheme="majorBidi" w:cstheme="majorBidi"/>
          <w:b/>
          <w:bCs/>
          <w:color w:val="000000" w:themeColor="text1"/>
        </w:rPr>
        <w:t xml:space="preserve">. Динамика общего числа крупных антиправительственных демонстраций, зафиксированных базой данных </w:t>
      </w:r>
      <w:r w:rsidR="000D3085" w:rsidRPr="00ED5462">
        <w:rPr>
          <w:rFonts w:asciiTheme="majorBidi" w:hAnsiTheme="majorBidi" w:cstheme="majorBidi"/>
          <w:b/>
          <w:bCs/>
          <w:color w:val="000000" w:themeColor="text1"/>
          <w:lang w:val="en-US"/>
        </w:rPr>
        <w:t>CNTS</w:t>
      </w:r>
      <w:r w:rsidR="000D3085" w:rsidRPr="00ED5462">
        <w:rPr>
          <w:rFonts w:asciiTheme="majorBidi" w:hAnsiTheme="majorBidi" w:cstheme="majorBidi"/>
          <w:b/>
          <w:bCs/>
          <w:color w:val="000000" w:themeColor="text1"/>
        </w:rPr>
        <w:t xml:space="preserve"> в странах Африки южнее Сахары и арабском мире в </w:t>
      </w:r>
      <w:r w:rsidR="00E34B33" w:rsidRPr="00ED5462">
        <w:rPr>
          <w:rFonts w:asciiTheme="majorBidi" w:hAnsiTheme="majorBidi" w:cstheme="majorBidi"/>
          <w:b/>
          <w:bCs/>
          <w:color w:val="000000" w:themeColor="text1"/>
        </w:rPr>
        <w:t>1995</w:t>
      </w:r>
      <w:r w:rsidR="000D3085" w:rsidRPr="00ED5462">
        <w:rPr>
          <w:rFonts w:asciiTheme="majorBidi" w:hAnsiTheme="majorBidi" w:cstheme="majorBidi"/>
          <w:b/>
          <w:bCs/>
          <w:color w:val="000000" w:themeColor="text1"/>
        </w:rPr>
        <w:t>-2015 гг.</w:t>
      </w:r>
    </w:p>
    <w:p w14:paraId="7781833A" w14:textId="77777777" w:rsidR="0023197D" w:rsidRPr="00ED5462" w:rsidRDefault="0023197D" w:rsidP="0023197D">
      <w:pPr>
        <w:jc w:val="both"/>
        <w:rPr>
          <w:rFonts w:asciiTheme="majorBidi" w:hAnsiTheme="majorBidi" w:cstheme="majorBidi"/>
          <w:iCs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i/>
          <w:color w:val="000000" w:themeColor="text1"/>
        </w:rPr>
        <w:t>Источник</w:t>
      </w:r>
      <w:r w:rsidRPr="00ED5462">
        <w:rPr>
          <w:rFonts w:asciiTheme="majorBidi" w:hAnsiTheme="majorBidi" w:cstheme="majorBidi"/>
          <w:i/>
          <w:color w:val="000000" w:themeColor="text1"/>
          <w:lang w:val="en-US"/>
        </w:rPr>
        <w:t>:</w:t>
      </w:r>
      <w:r w:rsidRPr="00ED5462">
        <w:rPr>
          <w:rFonts w:asciiTheme="majorBidi" w:hAnsiTheme="majorBidi" w:cstheme="majorBidi"/>
          <w:iCs/>
          <w:color w:val="000000" w:themeColor="text1"/>
          <w:lang w:val="en-US"/>
        </w:rPr>
        <w:t xml:space="preserve"> </w:t>
      </w:r>
      <w:r w:rsidRPr="00ED5462">
        <w:rPr>
          <w:rFonts w:asciiTheme="majorBidi" w:hAnsiTheme="majorBidi" w:cstheme="majorBidi"/>
          <w:iCs/>
          <w:color w:val="000000" w:themeColor="text1"/>
        </w:rPr>
        <w:t>данные</w:t>
      </w:r>
      <w:r w:rsidRPr="00ED5462">
        <w:rPr>
          <w:rFonts w:asciiTheme="majorBidi" w:hAnsiTheme="majorBidi" w:cstheme="majorBidi"/>
          <w:iCs/>
          <w:color w:val="000000" w:themeColor="text1"/>
          <w:lang w:val="en-US"/>
        </w:rPr>
        <w:t xml:space="preserve"> 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>Cross-National Time Series (CNTS) Data Archive Coverage 2016 [5].</w:t>
      </w:r>
    </w:p>
    <w:p w14:paraId="199EADE2" w14:textId="77777777" w:rsidR="0023197D" w:rsidRPr="00ED5462" w:rsidRDefault="0023197D" w:rsidP="00E425F5">
      <w:pPr>
        <w:jc w:val="both"/>
        <w:rPr>
          <w:rFonts w:asciiTheme="majorBidi" w:hAnsiTheme="majorBidi" w:cstheme="majorBidi"/>
          <w:b/>
          <w:bCs/>
          <w:color w:val="000000" w:themeColor="text1"/>
          <w:lang w:val="en-US"/>
        </w:rPr>
      </w:pPr>
    </w:p>
    <w:p w14:paraId="3B19AD8A" w14:textId="77777777" w:rsidR="00CC0682" w:rsidRPr="00ED5462" w:rsidRDefault="00856609" w:rsidP="00E425F5">
      <w:pPr>
        <w:ind w:firstLine="708"/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>И в побиван</w:t>
      </w:r>
      <w:r w:rsidR="00775782" w:rsidRPr="00ED5462">
        <w:rPr>
          <w:rFonts w:asciiTheme="majorBidi" w:hAnsiTheme="majorBidi" w:cstheme="majorBidi"/>
          <w:bCs/>
          <w:color w:val="000000" w:themeColor="text1"/>
        </w:rPr>
        <w:t xml:space="preserve">ие глобальным числом </w:t>
      </w:r>
      <w:r w:rsidR="003A51A5" w:rsidRPr="00ED5462">
        <w:rPr>
          <w:rFonts w:asciiTheme="majorBidi" w:hAnsiTheme="majorBidi" w:cstheme="majorBidi"/>
          <w:bCs/>
          <w:color w:val="000000" w:themeColor="text1"/>
        </w:rPr>
        <w:t>антиправительственных демонстраций и</w:t>
      </w:r>
      <w:r w:rsidR="000D3085" w:rsidRPr="00ED5462">
        <w:rPr>
          <w:rFonts w:asciiTheme="majorBidi" w:hAnsiTheme="majorBidi" w:cstheme="majorBidi"/>
          <w:bCs/>
          <w:color w:val="000000" w:themeColor="text1"/>
        </w:rPr>
        <w:t>сторического рекорда в 2015 г.</w:t>
      </w:r>
      <w:r w:rsidR="003A51A5" w:rsidRPr="00ED5462">
        <w:rPr>
          <w:rFonts w:asciiTheme="majorBidi" w:hAnsiTheme="majorBidi" w:cstheme="majorBidi"/>
          <w:bCs/>
          <w:color w:val="000000" w:themeColor="text1"/>
        </w:rPr>
        <w:t xml:space="preserve"> Африка южнее Сахары внесла пусть и относительно скромный, но всё-таки не символический вкл</w:t>
      </w:r>
      <w:r w:rsidR="00A84D2F" w:rsidRPr="00ED5462">
        <w:rPr>
          <w:rFonts w:asciiTheme="majorBidi" w:hAnsiTheme="majorBidi" w:cstheme="majorBidi"/>
          <w:bCs/>
          <w:color w:val="000000" w:themeColor="text1"/>
        </w:rPr>
        <w:t>ад (см.</w:t>
      </w:r>
      <w:r w:rsidR="00F55485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A84D2F" w:rsidRPr="00ED5462">
        <w:rPr>
          <w:rFonts w:asciiTheme="majorBidi" w:hAnsiTheme="majorBidi" w:cstheme="majorBidi"/>
          <w:bCs/>
          <w:i/>
          <w:iCs/>
          <w:color w:val="000000" w:themeColor="text1"/>
        </w:rPr>
        <w:t>т</w:t>
      </w:r>
      <w:r w:rsidR="00896C65" w:rsidRPr="00ED5462">
        <w:rPr>
          <w:rFonts w:asciiTheme="majorBidi" w:hAnsiTheme="majorBidi" w:cstheme="majorBidi"/>
          <w:bCs/>
          <w:i/>
          <w:iCs/>
          <w:color w:val="000000" w:themeColor="text1"/>
        </w:rPr>
        <w:t>абл.</w:t>
      </w:r>
      <w:r w:rsidR="00896C65" w:rsidRPr="00ED5462">
        <w:rPr>
          <w:rFonts w:asciiTheme="majorBidi" w:hAnsiTheme="majorBidi" w:cstheme="majorBidi"/>
          <w:bCs/>
          <w:color w:val="000000" w:themeColor="text1"/>
        </w:rPr>
        <w:t> 3</w:t>
      </w:r>
      <w:r w:rsidR="008F5F4D" w:rsidRPr="00ED5462">
        <w:rPr>
          <w:rFonts w:asciiTheme="majorBidi" w:hAnsiTheme="majorBidi" w:cstheme="majorBidi"/>
          <w:bCs/>
          <w:color w:val="000000" w:themeColor="text1"/>
        </w:rPr>
        <w:t>).</w:t>
      </w:r>
    </w:p>
    <w:p w14:paraId="2944E378" w14:textId="632352E2" w:rsidR="009D3D49" w:rsidRPr="00ED5462" w:rsidRDefault="0050194D" w:rsidP="00E425F5">
      <w:pPr>
        <w:ind w:firstLine="708"/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>Очень похожая к</w:t>
      </w:r>
      <w:r w:rsidR="000D3085" w:rsidRPr="00ED5462">
        <w:rPr>
          <w:rFonts w:asciiTheme="majorBidi" w:hAnsiTheme="majorBidi" w:cstheme="majorBidi"/>
          <w:bCs/>
          <w:color w:val="000000" w:themeColor="text1"/>
        </w:rPr>
        <w:t>артина в 2011–2015 г.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наблюдалась в Африке южнее Сахары и применительно к массо</w:t>
      </w:r>
      <w:r w:rsidR="00191DAB" w:rsidRPr="00ED5462">
        <w:rPr>
          <w:rFonts w:asciiTheme="majorBidi" w:hAnsiTheme="majorBidi" w:cstheme="majorBidi"/>
          <w:bCs/>
          <w:color w:val="000000" w:themeColor="text1"/>
        </w:rPr>
        <w:t xml:space="preserve">вым </w:t>
      </w:r>
      <w:r w:rsidR="0015073B" w:rsidRPr="00ED5462">
        <w:rPr>
          <w:rFonts w:asciiTheme="majorBidi" w:hAnsiTheme="majorBidi" w:cstheme="majorBidi"/>
          <w:bCs/>
          <w:color w:val="000000" w:themeColor="text1"/>
        </w:rPr>
        <w:t>беспорядкам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; </w:t>
      </w:r>
      <w:r w:rsidR="007C61B8" w:rsidRPr="00ED5462">
        <w:rPr>
          <w:rFonts w:asciiTheme="majorBidi" w:hAnsiTheme="majorBidi" w:cstheme="majorBidi"/>
          <w:bCs/>
          <w:color w:val="000000" w:themeColor="text1"/>
        </w:rPr>
        <w:t>впрочем,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рост их числа здесь в эти годы был заметно </w:t>
      </w:r>
      <w:r w:rsidR="00A84D2F" w:rsidRPr="00ED5462">
        <w:rPr>
          <w:rFonts w:asciiTheme="majorBidi" w:hAnsiTheme="majorBidi" w:cstheme="majorBidi"/>
          <w:bCs/>
          <w:color w:val="000000" w:themeColor="text1"/>
        </w:rPr>
        <w:t xml:space="preserve">более выразительным (см. </w:t>
      </w:r>
      <w:r w:rsidR="00A84D2F" w:rsidRPr="00ED5462">
        <w:rPr>
          <w:rFonts w:asciiTheme="majorBidi" w:hAnsiTheme="majorBidi" w:cstheme="majorBidi"/>
          <w:bCs/>
          <w:i/>
          <w:iCs/>
          <w:color w:val="000000" w:themeColor="text1"/>
        </w:rPr>
        <w:t>график</w:t>
      </w:r>
      <w:r w:rsidR="00951AEF" w:rsidRPr="00ED5462">
        <w:rPr>
          <w:rFonts w:asciiTheme="majorBidi" w:hAnsiTheme="majorBidi" w:cstheme="majorBidi"/>
          <w:bCs/>
          <w:color w:val="000000" w:themeColor="text1"/>
        </w:rPr>
        <w:t> 3</w:t>
      </w:r>
      <w:r w:rsidR="00942C98" w:rsidRPr="00ED5462">
        <w:rPr>
          <w:rFonts w:asciiTheme="majorBidi" w:hAnsiTheme="majorBidi" w:cstheme="majorBidi"/>
          <w:bCs/>
          <w:color w:val="000000" w:themeColor="text1"/>
        </w:rPr>
        <w:t>).</w:t>
      </w:r>
    </w:p>
    <w:p w14:paraId="0EB482E0" w14:textId="36E83373" w:rsidR="009D3D49" w:rsidRPr="00ED5462" w:rsidRDefault="009D3D49" w:rsidP="00E425F5">
      <w:pPr>
        <w:jc w:val="both"/>
        <w:rPr>
          <w:rFonts w:asciiTheme="majorBidi" w:hAnsiTheme="majorBidi" w:cstheme="majorBidi"/>
          <w:b/>
          <w:color w:val="000000" w:themeColor="text1"/>
        </w:rPr>
      </w:pPr>
    </w:p>
    <w:p w14:paraId="050A8CA9" w14:textId="7CE8B44B" w:rsidR="009D3D49" w:rsidRPr="00ED5462" w:rsidRDefault="009D3D49" w:rsidP="00E425F5">
      <w:pPr>
        <w:jc w:val="both"/>
        <w:rPr>
          <w:rFonts w:asciiTheme="majorBidi" w:hAnsiTheme="majorBidi" w:cstheme="majorBidi"/>
          <w:b/>
          <w:color w:val="000000" w:themeColor="text1"/>
        </w:rPr>
      </w:pPr>
      <w:r w:rsidRPr="00ED5462">
        <w:rPr>
          <w:rFonts w:asciiTheme="majorBidi" w:hAnsiTheme="majorBidi" w:cstheme="majorBidi"/>
          <w:noProof/>
          <w:color w:val="000000" w:themeColor="text1"/>
          <w:lang w:eastAsia="ru-RU"/>
        </w:rPr>
        <w:drawing>
          <wp:inline distT="0" distB="0" distL="0" distR="0" wp14:anchorId="06598DAC" wp14:editId="5E8F3000">
            <wp:extent cx="5904000" cy="3132000"/>
            <wp:effectExtent l="0" t="0" r="14605" b="17780"/>
            <wp:docPr id="32" name="Диаграмма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6EB5DB" w14:textId="77777777" w:rsidR="006740D5" w:rsidRPr="00ED5462" w:rsidRDefault="006740D5" w:rsidP="00E425F5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348F01D9" w14:textId="20345B77" w:rsidR="0086009D" w:rsidRPr="00ED5462" w:rsidRDefault="0086009D" w:rsidP="00E425F5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D5462"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График </w:t>
      </w:r>
      <w:r w:rsidR="00951AEF" w:rsidRPr="00ED5462">
        <w:rPr>
          <w:rFonts w:asciiTheme="majorBidi" w:hAnsiTheme="majorBidi" w:cstheme="majorBidi"/>
          <w:b/>
          <w:bCs/>
          <w:color w:val="000000" w:themeColor="text1"/>
        </w:rPr>
        <w:t>3</w:t>
      </w:r>
      <w:r w:rsidR="000D3085" w:rsidRPr="00ED5462">
        <w:rPr>
          <w:rFonts w:asciiTheme="majorBidi" w:hAnsiTheme="majorBidi" w:cstheme="majorBidi"/>
          <w:b/>
          <w:bCs/>
          <w:color w:val="000000" w:themeColor="text1"/>
        </w:rPr>
        <w:t xml:space="preserve">. Динамика общего числа крупных массовых беспорядков, зафиксированных базой данных </w:t>
      </w:r>
      <w:r w:rsidR="000D3085" w:rsidRPr="00ED5462">
        <w:rPr>
          <w:rFonts w:asciiTheme="majorBidi" w:hAnsiTheme="majorBidi" w:cstheme="majorBidi"/>
          <w:b/>
          <w:bCs/>
          <w:color w:val="000000" w:themeColor="text1"/>
          <w:lang w:val="en-US"/>
        </w:rPr>
        <w:t>CNTS</w:t>
      </w:r>
      <w:r w:rsidR="000D3085" w:rsidRPr="00ED5462">
        <w:rPr>
          <w:rFonts w:asciiTheme="majorBidi" w:hAnsiTheme="majorBidi" w:cstheme="majorBidi"/>
          <w:b/>
          <w:bCs/>
          <w:color w:val="000000" w:themeColor="text1"/>
        </w:rPr>
        <w:t xml:space="preserve"> в странах Африки ю</w:t>
      </w:r>
      <w:r w:rsidR="00941647" w:rsidRPr="00ED5462">
        <w:rPr>
          <w:rFonts w:asciiTheme="majorBidi" w:hAnsiTheme="majorBidi" w:cstheme="majorBidi"/>
          <w:b/>
          <w:bCs/>
          <w:color w:val="000000" w:themeColor="text1"/>
        </w:rPr>
        <w:t>жнее Сахары и арабском мире в 1995</w:t>
      </w:r>
      <w:r w:rsidR="000D3085" w:rsidRPr="00ED5462">
        <w:rPr>
          <w:rFonts w:asciiTheme="majorBidi" w:hAnsiTheme="majorBidi" w:cstheme="majorBidi"/>
          <w:b/>
          <w:bCs/>
          <w:color w:val="000000" w:themeColor="text1"/>
        </w:rPr>
        <w:t>-2015 гг.</w:t>
      </w:r>
    </w:p>
    <w:p w14:paraId="4C09E312" w14:textId="77777777" w:rsidR="0023197D" w:rsidRPr="00ED5462" w:rsidRDefault="0023197D" w:rsidP="0023197D">
      <w:pPr>
        <w:jc w:val="both"/>
        <w:rPr>
          <w:rFonts w:asciiTheme="majorBidi" w:hAnsiTheme="majorBidi" w:cstheme="majorBidi"/>
          <w:iCs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i/>
          <w:color w:val="000000" w:themeColor="text1"/>
        </w:rPr>
        <w:t>Источник</w:t>
      </w:r>
      <w:r w:rsidRPr="00ED5462">
        <w:rPr>
          <w:rFonts w:asciiTheme="majorBidi" w:hAnsiTheme="majorBidi" w:cstheme="majorBidi"/>
          <w:i/>
          <w:color w:val="000000" w:themeColor="text1"/>
          <w:lang w:val="en-US"/>
        </w:rPr>
        <w:t>:</w:t>
      </w:r>
      <w:r w:rsidRPr="00ED5462">
        <w:rPr>
          <w:rFonts w:asciiTheme="majorBidi" w:hAnsiTheme="majorBidi" w:cstheme="majorBidi"/>
          <w:iCs/>
          <w:color w:val="000000" w:themeColor="text1"/>
          <w:lang w:val="en-US"/>
        </w:rPr>
        <w:t xml:space="preserve"> </w:t>
      </w:r>
      <w:r w:rsidRPr="00ED5462">
        <w:rPr>
          <w:rFonts w:asciiTheme="majorBidi" w:hAnsiTheme="majorBidi" w:cstheme="majorBidi"/>
          <w:iCs/>
          <w:color w:val="000000" w:themeColor="text1"/>
        </w:rPr>
        <w:t>данные</w:t>
      </w:r>
      <w:r w:rsidRPr="00ED5462">
        <w:rPr>
          <w:rFonts w:asciiTheme="majorBidi" w:hAnsiTheme="majorBidi" w:cstheme="majorBidi"/>
          <w:iCs/>
          <w:color w:val="000000" w:themeColor="text1"/>
          <w:lang w:val="en-US"/>
        </w:rPr>
        <w:t xml:space="preserve"> 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>Cross-National Time Series (CNTS) Data Archive Coverage 2016 [5].</w:t>
      </w:r>
    </w:p>
    <w:p w14:paraId="570A952E" w14:textId="77777777" w:rsidR="0023197D" w:rsidRPr="00ED5462" w:rsidRDefault="0023197D" w:rsidP="00E425F5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</w:p>
    <w:p w14:paraId="551A56D1" w14:textId="77777777" w:rsidR="008512D8" w:rsidRPr="00ED5462" w:rsidRDefault="00856609" w:rsidP="00E425F5">
      <w:pPr>
        <w:ind w:firstLine="708"/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>И в побиван</w:t>
      </w:r>
      <w:r w:rsidR="0050194D" w:rsidRPr="00ED5462">
        <w:rPr>
          <w:rFonts w:asciiTheme="majorBidi" w:hAnsiTheme="majorBidi" w:cstheme="majorBidi"/>
          <w:bCs/>
          <w:color w:val="000000" w:themeColor="text1"/>
        </w:rPr>
        <w:t>ие глобальным числом массовых беспорядков и</w:t>
      </w:r>
      <w:r w:rsidR="005A4AE7" w:rsidRPr="00ED5462">
        <w:rPr>
          <w:rFonts w:asciiTheme="majorBidi" w:hAnsiTheme="majorBidi" w:cstheme="majorBidi"/>
          <w:bCs/>
          <w:color w:val="000000" w:themeColor="text1"/>
        </w:rPr>
        <w:t>сторического рекорда в 2014 г.</w:t>
      </w:r>
      <w:r w:rsidR="0050194D" w:rsidRPr="00ED5462">
        <w:rPr>
          <w:rFonts w:asciiTheme="majorBidi" w:hAnsiTheme="majorBidi" w:cstheme="majorBidi"/>
          <w:bCs/>
          <w:color w:val="000000" w:themeColor="text1"/>
        </w:rPr>
        <w:t xml:space="preserve"> Африка южнее Сахары внесла заметно боле</w:t>
      </w:r>
      <w:r w:rsidR="00FA617F" w:rsidRPr="00ED5462">
        <w:rPr>
          <w:rFonts w:asciiTheme="majorBidi" w:hAnsiTheme="majorBidi" w:cstheme="majorBidi"/>
          <w:bCs/>
          <w:color w:val="000000" w:themeColor="text1"/>
        </w:rPr>
        <w:t xml:space="preserve">е </w:t>
      </w:r>
      <w:r w:rsidR="00F55485" w:rsidRPr="00ED5462">
        <w:rPr>
          <w:rFonts w:asciiTheme="majorBidi" w:hAnsiTheme="majorBidi" w:cstheme="majorBidi"/>
          <w:bCs/>
          <w:color w:val="000000" w:themeColor="text1"/>
        </w:rPr>
        <w:t xml:space="preserve">весомый вклад (см. ниже </w:t>
      </w:r>
      <w:r w:rsidR="003F3CA1" w:rsidRPr="00ED5462">
        <w:rPr>
          <w:rFonts w:asciiTheme="majorBidi" w:hAnsiTheme="majorBidi" w:cstheme="majorBidi"/>
          <w:bCs/>
          <w:i/>
          <w:iCs/>
          <w:color w:val="000000" w:themeColor="text1"/>
        </w:rPr>
        <w:t>т</w:t>
      </w:r>
      <w:r w:rsidR="00896C65" w:rsidRPr="00ED5462">
        <w:rPr>
          <w:rFonts w:asciiTheme="majorBidi" w:hAnsiTheme="majorBidi" w:cstheme="majorBidi"/>
          <w:bCs/>
          <w:i/>
          <w:iCs/>
          <w:color w:val="000000" w:themeColor="text1"/>
        </w:rPr>
        <w:t>абл.</w:t>
      </w:r>
      <w:r w:rsidR="00896C65" w:rsidRPr="00ED5462">
        <w:rPr>
          <w:rFonts w:asciiTheme="majorBidi" w:hAnsiTheme="majorBidi" w:cstheme="majorBidi"/>
          <w:bCs/>
          <w:color w:val="000000" w:themeColor="text1"/>
        </w:rPr>
        <w:t> 2</w:t>
      </w:r>
      <w:r w:rsidR="0050194D" w:rsidRPr="00ED5462">
        <w:rPr>
          <w:rFonts w:asciiTheme="majorBidi" w:hAnsiTheme="majorBidi" w:cstheme="majorBidi"/>
          <w:bCs/>
          <w:color w:val="000000" w:themeColor="text1"/>
        </w:rPr>
        <w:t xml:space="preserve">). </w:t>
      </w:r>
    </w:p>
    <w:p w14:paraId="2BFDB5B3" w14:textId="09C2BFC7" w:rsidR="00A10A8B" w:rsidRPr="00ED5462" w:rsidRDefault="008F6676" w:rsidP="00E425F5">
      <w:pPr>
        <w:ind w:firstLine="708"/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 xml:space="preserve">Анализируя конкретный </w:t>
      </w:r>
      <w:r w:rsidR="00942C98" w:rsidRPr="00ED5462">
        <w:rPr>
          <w:rFonts w:asciiTheme="majorBidi" w:hAnsiTheme="majorBidi" w:cstheme="majorBidi"/>
          <w:bCs/>
          <w:color w:val="000000" w:themeColor="text1"/>
        </w:rPr>
        <w:t xml:space="preserve">вклад этой макрозоны по двум рассмотренным выше показателям, мы видим, что в 2011 г. </w:t>
      </w:r>
      <w:r w:rsidR="00B512E4" w:rsidRPr="00ED5462">
        <w:rPr>
          <w:rFonts w:asciiTheme="majorBidi" w:hAnsiTheme="majorBidi" w:cstheme="majorBidi"/>
          <w:color w:val="000000" w:themeColor="text1"/>
        </w:rPr>
        <w:t xml:space="preserve">в некоторых странах </w:t>
      </w:r>
      <w:r w:rsidR="00942C98" w:rsidRPr="00ED5462">
        <w:rPr>
          <w:rFonts w:asciiTheme="majorBidi" w:hAnsiTheme="majorBidi" w:cstheme="majorBidi"/>
          <w:color w:val="000000" w:themeColor="text1"/>
        </w:rPr>
        <w:t>Африки</w:t>
      </w:r>
      <w:r w:rsidR="00B512E4" w:rsidRPr="00ED5462">
        <w:rPr>
          <w:rFonts w:asciiTheme="majorBidi" w:hAnsiTheme="majorBidi" w:cstheme="majorBidi"/>
          <w:color w:val="000000" w:themeColor="text1"/>
        </w:rPr>
        <w:t xml:space="preserve"> южнее Сахары</w:t>
      </w:r>
      <w:r w:rsidR="00942C98" w:rsidRPr="00ED5462">
        <w:rPr>
          <w:rFonts w:asciiTheme="majorBidi" w:hAnsiTheme="majorBidi" w:cstheme="majorBidi"/>
          <w:color w:val="000000" w:themeColor="text1"/>
        </w:rPr>
        <w:t xml:space="preserve"> – Буркина-Фасо, Уганде, Сенегале, Бенине, Малави, Кении, Джибути, Камеруне, Габоне, Свазиленде и др. – группами активистов, предпринимаются попытки организации </w:t>
      </w:r>
      <w:r w:rsidR="00942C98" w:rsidRPr="00ED5462">
        <w:rPr>
          <w:rFonts w:asciiTheme="majorBidi" w:hAnsiTheme="majorBidi" w:cstheme="majorBidi"/>
          <w:bCs/>
          <w:color w:val="000000" w:themeColor="text1"/>
        </w:rPr>
        <w:t>антиправительственных демонстраций и протестных акций</w:t>
      </w:r>
      <w:r w:rsidR="00D6592F" w:rsidRPr="00ED5462">
        <w:rPr>
          <w:rFonts w:asciiTheme="majorBidi" w:hAnsiTheme="majorBidi" w:cstheme="majorBidi"/>
          <w:bCs/>
          <w:color w:val="000000" w:themeColor="text1"/>
        </w:rPr>
        <w:t>, которые нередко могли сопровождаться массовыми беспорядками</w:t>
      </w:r>
      <w:r w:rsidR="00BA5F7F" w:rsidRPr="00ED5462">
        <w:rPr>
          <w:rFonts w:asciiTheme="majorBidi" w:hAnsiTheme="majorBidi" w:cstheme="majorBidi"/>
          <w:bCs/>
          <w:color w:val="000000" w:themeColor="text1"/>
        </w:rPr>
        <w:t xml:space="preserve"> [6]</w:t>
      </w:r>
      <w:r w:rsidR="00942C98" w:rsidRPr="00ED5462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14:paraId="12EC7EAC" w14:textId="013A09EF" w:rsidR="00A67BF0" w:rsidRPr="00ED5462" w:rsidRDefault="008F6676" w:rsidP="00F07561">
      <w:pPr>
        <w:ind w:firstLine="708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Примечательно, что целый ряд</w:t>
      </w:r>
      <w:r w:rsidR="003C370E" w:rsidRPr="00ED5462">
        <w:rPr>
          <w:rFonts w:asciiTheme="majorBidi" w:hAnsiTheme="majorBidi" w:cstheme="majorBidi"/>
          <w:color w:val="000000" w:themeColor="text1"/>
        </w:rPr>
        <w:t xml:space="preserve"> протестов в Тропической и Южной Африке</w:t>
      </w:r>
      <w:r w:rsidRPr="00ED5462">
        <w:rPr>
          <w:rFonts w:asciiTheme="majorBidi" w:hAnsiTheme="majorBidi" w:cstheme="majorBidi"/>
          <w:color w:val="000000" w:themeColor="text1"/>
        </w:rPr>
        <w:t xml:space="preserve"> в 2011 г. был напрямую связан с событиями «арабской весны». </w:t>
      </w:r>
      <w:r w:rsidR="00942C98" w:rsidRPr="00ED5462">
        <w:rPr>
          <w:rFonts w:asciiTheme="majorBidi" w:hAnsiTheme="majorBidi" w:cstheme="majorBidi"/>
          <w:color w:val="000000" w:themeColor="text1"/>
        </w:rPr>
        <w:t>С апреля по июнь 2011 г. в Буркина-Фасо</w:t>
      </w:r>
      <w:r w:rsidR="00942C98" w:rsidRPr="00ED546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942C98" w:rsidRPr="00ED5462">
        <w:rPr>
          <w:rFonts w:asciiTheme="majorBidi" w:hAnsiTheme="majorBidi" w:cstheme="majorBidi"/>
          <w:color w:val="000000" w:themeColor="text1"/>
        </w:rPr>
        <w:t>проходит</w:t>
      </w:r>
      <w:r w:rsidR="00942C98" w:rsidRPr="00ED546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942C98" w:rsidRPr="00ED5462">
        <w:rPr>
          <w:rFonts w:asciiTheme="majorBidi" w:hAnsiTheme="majorBidi" w:cstheme="majorBidi"/>
          <w:color w:val="000000" w:themeColor="text1"/>
        </w:rPr>
        <w:t xml:space="preserve">серия протестов под лозунгами «Тунис в </w:t>
      </w:r>
      <w:proofErr w:type="spellStart"/>
      <w:r w:rsidR="00942C98" w:rsidRPr="00ED5462">
        <w:rPr>
          <w:rFonts w:asciiTheme="majorBidi" w:hAnsiTheme="majorBidi" w:cstheme="majorBidi"/>
          <w:color w:val="000000" w:themeColor="text1"/>
        </w:rPr>
        <w:t>Кудугу</w:t>
      </w:r>
      <w:proofErr w:type="spellEnd"/>
      <w:r w:rsidR="00942C98" w:rsidRPr="00ED5462">
        <w:rPr>
          <w:rFonts w:asciiTheme="majorBidi" w:hAnsiTheme="majorBidi" w:cstheme="majorBidi"/>
          <w:color w:val="000000" w:themeColor="text1"/>
        </w:rPr>
        <w:t xml:space="preserve">», </w:t>
      </w:r>
      <w:r w:rsidRPr="00ED5462">
        <w:rPr>
          <w:rFonts w:asciiTheme="majorBidi" w:hAnsiTheme="majorBidi" w:cstheme="majorBidi"/>
          <w:color w:val="000000" w:themeColor="text1"/>
        </w:rPr>
        <w:t>«</w:t>
      </w:r>
      <w:r w:rsidR="00942C98" w:rsidRPr="00ED5462">
        <w:rPr>
          <w:rFonts w:asciiTheme="majorBidi" w:hAnsiTheme="majorBidi" w:cstheme="majorBidi"/>
          <w:color w:val="000000" w:themeColor="text1"/>
        </w:rPr>
        <w:t xml:space="preserve">В </w:t>
      </w:r>
      <w:proofErr w:type="spellStart"/>
      <w:r w:rsidR="00942C98" w:rsidRPr="00ED5462">
        <w:rPr>
          <w:rFonts w:asciiTheme="majorBidi" w:hAnsiTheme="majorBidi" w:cstheme="majorBidi"/>
          <w:color w:val="000000" w:themeColor="text1"/>
        </w:rPr>
        <w:t>Буркине</w:t>
      </w:r>
      <w:proofErr w:type="spellEnd"/>
      <w:r w:rsidR="00942C98" w:rsidRPr="00ED5462">
        <w:rPr>
          <w:rFonts w:asciiTheme="majorBidi" w:hAnsiTheme="majorBidi" w:cstheme="majorBidi"/>
          <w:color w:val="000000" w:themeColor="text1"/>
        </w:rPr>
        <w:t xml:space="preserve"> будет свой Египет», «начнем </w:t>
      </w:r>
      <w:proofErr w:type="spellStart"/>
      <w:r w:rsidR="00942C98" w:rsidRPr="00ED5462">
        <w:rPr>
          <w:rFonts w:asciiTheme="majorBidi" w:hAnsiTheme="majorBidi" w:cstheme="majorBidi"/>
          <w:color w:val="000000" w:themeColor="text1"/>
        </w:rPr>
        <w:t>буркинийскую</w:t>
      </w:r>
      <w:proofErr w:type="spellEnd"/>
      <w:r w:rsidR="00942C98" w:rsidRPr="00ED5462">
        <w:rPr>
          <w:rFonts w:asciiTheme="majorBidi" w:hAnsiTheme="majorBidi" w:cstheme="majorBidi"/>
          <w:color w:val="000000" w:themeColor="text1"/>
        </w:rPr>
        <w:t xml:space="preserve"> весну»</w:t>
      </w:r>
      <w:r w:rsidR="008C73EA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242D38" w:rsidRPr="00ED5462">
        <w:rPr>
          <w:rFonts w:asciiTheme="majorBidi" w:hAnsiTheme="majorBidi" w:cstheme="majorBidi"/>
          <w:color w:val="000000" w:themeColor="text1"/>
        </w:rPr>
        <w:t>[7]</w:t>
      </w:r>
      <w:r w:rsidR="00942C98" w:rsidRPr="00ED5462">
        <w:rPr>
          <w:rFonts w:asciiTheme="majorBidi" w:hAnsiTheme="majorBidi" w:cstheme="majorBidi"/>
          <w:color w:val="000000" w:themeColor="text1"/>
        </w:rPr>
        <w:t>. В Габоне</w:t>
      </w:r>
      <w:r w:rsidR="00942C98" w:rsidRPr="00ED546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942C98" w:rsidRPr="00ED5462">
        <w:rPr>
          <w:rFonts w:asciiTheme="majorBidi" w:hAnsiTheme="majorBidi" w:cstheme="majorBidi"/>
          <w:color w:val="000000" w:themeColor="text1"/>
        </w:rPr>
        <w:t>в январе 2011 г. полиция подавила протесты в г. Либревиль, в ходе которых демонстранты несли плакаты: «В Тунисе пал режим Бен Али. В Габоне [президента] Али Бена [Бонго] отстранить»</w:t>
      </w:r>
      <w:r w:rsidR="00496568" w:rsidRPr="00ED5462">
        <w:rPr>
          <w:rFonts w:asciiTheme="majorBidi" w:hAnsiTheme="majorBidi" w:cstheme="majorBidi"/>
          <w:color w:val="000000" w:themeColor="text1"/>
        </w:rPr>
        <w:t xml:space="preserve"> [8]</w:t>
      </w:r>
      <w:r w:rsidR="00942C98" w:rsidRPr="00ED5462">
        <w:rPr>
          <w:rFonts w:asciiTheme="majorBidi" w:hAnsiTheme="majorBidi" w:cstheme="majorBidi"/>
          <w:color w:val="000000" w:themeColor="text1"/>
        </w:rPr>
        <w:t>. В Уганде</w:t>
      </w:r>
      <w:r w:rsidR="00942C98" w:rsidRPr="00ED546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942C98" w:rsidRPr="00ED5462">
        <w:rPr>
          <w:rFonts w:asciiTheme="majorBidi" w:hAnsiTheme="majorBidi" w:cstheme="majorBidi"/>
          <w:color w:val="000000" w:themeColor="text1"/>
        </w:rPr>
        <w:t>во время всеобщих выборов в феврале 2011 г. мобильные операторы блокировали смс-сообщения со словами: «Египет», «Тунис», «Мубарак», «диктатор», «Бен Али», «сила народа»</w:t>
      </w:r>
      <w:r w:rsidR="00496568" w:rsidRPr="00ED5462">
        <w:rPr>
          <w:rFonts w:asciiTheme="majorBidi" w:hAnsiTheme="majorBidi" w:cstheme="majorBidi"/>
          <w:color w:val="000000" w:themeColor="text1"/>
        </w:rPr>
        <w:t xml:space="preserve"> [9]</w:t>
      </w:r>
      <w:r w:rsidR="00942C98" w:rsidRPr="00ED5462">
        <w:rPr>
          <w:rFonts w:asciiTheme="majorBidi" w:hAnsiTheme="majorBidi" w:cstheme="majorBidi"/>
          <w:color w:val="000000" w:themeColor="text1"/>
        </w:rPr>
        <w:t>. Протестная акция в Малави в сентябре 2011 г. проходила п</w:t>
      </w:r>
      <w:r w:rsidR="008C2D12" w:rsidRPr="00ED5462">
        <w:rPr>
          <w:rFonts w:asciiTheme="majorBidi" w:hAnsiTheme="majorBidi" w:cstheme="majorBidi"/>
          <w:color w:val="000000" w:themeColor="text1"/>
        </w:rPr>
        <w:t xml:space="preserve">од лозунгом «“Арабская весна” </w:t>
      </w:r>
      <w:r w:rsidR="0021747D" w:rsidRPr="00ED5462">
        <w:rPr>
          <w:rFonts w:asciiTheme="majorBidi" w:hAnsiTheme="majorBidi" w:cstheme="majorBidi"/>
          <w:color w:val="000000" w:themeColor="text1"/>
        </w:rPr>
        <w:t>— это</w:t>
      </w:r>
      <w:r w:rsidR="00942C98" w:rsidRPr="00ED5462">
        <w:rPr>
          <w:rFonts w:asciiTheme="majorBidi" w:hAnsiTheme="majorBidi" w:cstheme="majorBidi"/>
          <w:color w:val="000000" w:themeColor="text1"/>
        </w:rPr>
        <w:t xml:space="preserve"> главный источник вдохновения для нас»</w:t>
      </w:r>
      <w:r w:rsidR="00496568" w:rsidRPr="00ED5462">
        <w:rPr>
          <w:rFonts w:asciiTheme="majorBidi" w:hAnsiTheme="majorBidi" w:cstheme="majorBidi"/>
          <w:color w:val="000000" w:themeColor="text1"/>
        </w:rPr>
        <w:t xml:space="preserve"> [10]</w:t>
      </w:r>
      <w:r w:rsidR="00942C98" w:rsidRPr="00ED5462">
        <w:rPr>
          <w:rFonts w:asciiTheme="majorBidi" w:hAnsiTheme="majorBidi" w:cstheme="majorBidi"/>
          <w:color w:val="000000" w:themeColor="text1"/>
        </w:rPr>
        <w:t xml:space="preserve">. В Сенегале в </w:t>
      </w:r>
      <w:r w:rsidR="00884A78" w:rsidRPr="00ED5462">
        <w:rPr>
          <w:rFonts w:asciiTheme="majorBidi" w:hAnsiTheme="majorBidi" w:cstheme="majorBidi"/>
          <w:color w:val="000000" w:themeColor="text1"/>
        </w:rPr>
        <w:t xml:space="preserve">феврале </w:t>
      </w:r>
      <w:r w:rsidR="00282F22" w:rsidRPr="00ED5462">
        <w:rPr>
          <w:rFonts w:asciiTheme="majorBidi" w:hAnsiTheme="majorBidi" w:cstheme="majorBidi"/>
          <w:color w:val="000000" w:themeColor="text1"/>
        </w:rPr>
        <w:t xml:space="preserve">2012 гг. активистское движение </w:t>
      </w:r>
      <w:r w:rsidR="00942C98" w:rsidRPr="00ED5462">
        <w:rPr>
          <w:rFonts w:asciiTheme="majorBidi" w:hAnsiTheme="majorBidi" w:cstheme="majorBidi"/>
          <w:i/>
          <w:iCs/>
          <w:color w:val="000000" w:themeColor="text1"/>
          <w:lang w:val="en-US"/>
        </w:rPr>
        <w:t>Y</w:t>
      </w:r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>'</w:t>
      </w:r>
      <w:proofErr w:type="spellStart"/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>en</w:t>
      </w:r>
      <w:proofErr w:type="spellEnd"/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942C98" w:rsidRPr="00ED5462">
        <w:rPr>
          <w:rFonts w:asciiTheme="majorBidi" w:hAnsiTheme="majorBidi" w:cstheme="majorBidi"/>
          <w:i/>
          <w:iCs/>
          <w:color w:val="000000" w:themeColor="text1"/>
          <w:lang w:val="en-US"/>
        </w:rPr>
        <w:t>a</w:t>
      </w:r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942C98" w:rsidRPr="00ED5462">
        <w:rPr>
          <w:rFonts w:asciiTheme="majorBidi" w:hAnsiTheme="majorBidi" w:cstheme="majorBidi"/>
          <w:i/>
          <w:iCs/>
          <w:color w:val="000000" w:themeColor="text1"/>
          <w:lang w:val="en-US"/>
        </w:rPr>
        <w:t>marre</w:t>
      </w:r>
      <w:proofErr w:type="spellEnd"/>
      <w:r w:rsidR="00942C98" w:rsidRPr="00ED5462">
        <w:rPr>
          <w:rFonts w:asciiTheme="majorBidi" w:hAnsiTheme="majorBidi" w:cstheme="majorBidi"/>
          <w:color w:val="000000" w:themeColor="text1"/>
        </w:rPr>
        <w:t xml:space="preserve"> (“Мы уже </w:t>
      </w:r>
      <w:r w:rsidR="00974061" w:rsidRPr="00ED5462">
        <w:rPr>
          <w:rFonts w:asciiTheme="majorBidi" w:hAnsiTheme="majorBidi" w:cstheme="majorBidi"/>
          <w:color w:val="000000" w:themeColor="text1"/>
        </w:rPr>
        <w:t>сыты”) организовало</w:t>
      </w:r>
      <w:r w:rsidR="0083240B" w:rsidRPr="00ED5462">
        <w:rPr>
          <w:rFonts w:asciiTheme="majorBidi" w:hAnsiTheme="majorBidi" w:cstheme="majorBidi"/>
          <w:color w:val="000000" w:themeColor="text1"/>
        </w:rPr>
        <w:t xml:space="preserve"> антиправительственные демонстрации</w:t>
      </w:r>
      <w:r w:rsidR="00942C98" w:rsidRPr="00ED5462">
        <w:rPr>
          <w:rFonts w:asciiTheme="majorBidi" w:hAnsiTheme="majorBidi" w:cstheme="majorBidi"/>
          <w:color w:val="000000" w:themeColor="text1"/>
        </w:rPr>
        <w:t>,</w:t>
      </w:r>
      <w:r w:rsidR="000C3824" w:rsidRPr="00ED5462">
        <w:rPr>
          <w:rFonts w:asciiTheme="majorBidi" w:hAnsiTheme="majorBidi" w:cstheme="majorBidi"/>
          <w:color w:val="000000" w:themeColor="text1"/>
        </w:rPr>
        <w:t xml:space="preserve"> которые, по сути, и оказались предвестником смены тогдашнего лидера страны </w:t>
      </w:r>
      <w:proofErr w:type="spellStart"/>
      <w:r w:rsidR="000C3824" w:rsidRPr="00ED5462">
        <w:rPr>
          <w:rFonts w:asciiTheme="majorBidi" w:hAnsiTheme="majorBidi" w:cstheme="majorBidi"/>
          <w:color w:val="000000" w:themeColor="text1"/>
        </w:rPr>
        <w:t>Абдулая</w:t>
      </w:r>
      <w:proofErr w:type="spellEnd"/>
      <w:r w:rsidR="000C3824" w:rsidRPr="00ED5462">
        <w:rPr>
          <w:rFonts w:asciiTheme="majorBidi" w:hAnsiTheme="majorBidi" w:cstheme="majorBidi"/>
          <w:color w:val="000000" w:themeColor="text1"/>
        </w:rPr>
        <w:t xml:space="preserve"> Вада</w:t>
      </w:r>
      <w:r w:rsidR="00AD1469" w:rsidRPr="00ED5462">
        <w:rPr>
          <w:rFonts w:asciiTheme="majorBidi" w:hAnsiTheme="majorBidi" w:cstheme="majorBidi"/>
          <w:color w:val="000000" w:themeColor="text1"/>
        </w:rPr>
        <w:t>. Демонстранты заявляли о своей “весне”, скандировали слоганы</w:t>
      </w:r>
      <w:r w:rsidR="00942C98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AD1469" w:rsidRPr="00ED5462">
        <w:rPr>
          <w:rFonts w:asciiTheme="majorBidi" w:hAnsiTheme="majorBidi" w:cstheme="majorBidi"/>
          <w:color w:val="000000" w:themeColor="text1"/>
        </w:rPr>
        <w:t>за демократические реформы и выдвигали требования</w:t>
      </w:r>
      <w:r w:rsidR="00FD56C3" w:rsidRPr="00ED5462">
        <w:rPr>
          <w:rFonts w:asciiTheme="majorBidi" w:hAnsiTheme="majorBidi" w:cstheme="majorBidi"/>
          <w:color w:val="000000" w:themeColor="text1"/>
        </w:rPr>
        <w:t xml:space="preserve"> к </w:t>
      </w:r>
      <w:proofErr w:type="spellStart"/>
      <w:r w:rsidR="00FD56C3" w:rsidRPr="00ED5462">
        <w:rPr>
          <w:rFonts w:asciiTheme="majorBidi" w:hAnsiTheme="majorBidi" w:cstheme="majorBidi"/>
          <w:color w:val="000000" w:themeColor="text1"/>
        </w:rPr>
        <w:t>А.Ваду</w:t>
      </w:r>
      <w:proofErr w:type="spellEnd"/>
      <w:r w:rsidR="00FD56C3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83240B" w:rsidRPr="00ED5462">
        <w:rPr>
          <w:rFonts w:asciiTheme="majorBidi" w:hAnsiTheme="majorBidi" w:cstheme="majorBidi"/>
          <w:color w:val="000000" w:themeColor="text1"/>
        </w:rPr>
        <w:t>отказаться от выдвижения на третий президентский срок</w:t>
      </w:r>
      <w:r w:rsidR="00C43771" w:rsidRPr="00ED5462">
        <w:rPr>
          <w:rFonts w:asciiTheme="majorBidi" w:hAnsiTheme="majorBidi" w:cstheme="majorBidi"/>
          <w:color w:val="000000" w:themeColor="text1"/>
        </w:rPr>
        <w:t xml:space="preserve"> [11]</w:t>
      </w:r>
      <w:r w:rsidR="0083240B" w:rsidRPr="00ED5462">
        <w:rPr>
          <w:rFonts w:asciiTheme="majorBidi" w:hAnsiTheme="majorBidi" w:cstheme="majorBidi"/>
          <w:color w:val="000000" w:themeColor="text1"/>
        </w:rPr>
        <w:t>.</w:t>
      </w:r>
      <w:r w:rsidR="00D80B25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294956" w:rsidRPr="00ED5462">
        <w:rPr>
          <w:rFonts w:asciiTheme="majorBidi" w:hAnsiTheme="majorBidi" w:cstheme="majorBidi"/>
          <w:color w:val="000000" w:themeColor="text1"/>
        </w:rPr>
        <w:t>В апреле и сентябре 2011 г. протесты за политические права и свободы, организованные активистами движений в защиту демократии, проходили в королевстве Свазиленд [12].</w:t>
      </w:r>
      <w:r w:rsidR="00F07561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A67BF0" w:rsidRPr="00ED5462">
        <w:rPr>
          <w:rFonts w:asciiTheme="majorBidi" w:hAnsiTheme="majorBidi" w:cstheme="majorBidi"/>
          <w:color w:val="000000" w:themeColor="text1"/>
        </w:rPr>
        <w:t xml:space="preserve">Демонстрации, сопровождавшиеся беспорядками в Джибути </w:t>
      </w:r>
      <w:r w:rsidR="00F07561" w:rsidRPr="00ED5462">
        <w:rPr>
          <w:rFonts w:asciiTheme="majorBidi" w:hAnsiTheme="majorBidi" w:cstheme="majorBidi"/>
          <w:color w:val="000000" w:themeColor="text1"/>
        </w:rPr>
        <w:t>в январе-марте 2011</w:t>
      </w:r>
      <w:r w:rsidR="00F07561" w:rsidRPr="00ED5462">
        <w:rPr>
          <w:rFonts w:asciiTheme="majorBidi" w:hAnsiTheme="majorBidi" w:cstheme="majorBidi"/>
          <w:color w:val="000000" w:themeColor="text1"/>
          <w:lang w:val="en-US"/>
        </w:rPr>
        <w:t> </w:t>
      </w:r>
      <w:r w:rsidR="00A67BF0" w:rsidRPr="00ED5462">
        <w:rPr>
          <w:rFonts w:asciiTheme="majorBidi" w:hAnsiTheme="majorBidi" w:cstheme="majorBidi"/>
          <w:color w:val="000000" w:themeColor="text1"/>
        </w:rPr>
        <w:t>г.</w:t>
      </w:r>
      <w:r w:rsidR="0003696F" w:rsidRPr="00ED5462">
        <w:rPr>
          <w:rFonts w:asciiTheme="majorBidi" w:hAnsiTheme="majorBidi" w:cstheme="majorBidi"/>
          <w:color w:val="000000" w:themeColor="text1"/>
        </w:rPr>
        <w:t>,</w:t>
      </w:r>
      <w:r w:rsidR="00A67BF0" w:rsidRPr="00ED5462">
        <w:rPr>
          <w:rFonts w:asciiTheme="majorBidi" w:hAnsiTheme="majorBidi" w:cstheme="majorBidi"/>
          <w:color w:val="000000" w:themeColor="text1"/>
        </w:rPr>
        <w:t xml:space="preserve"> содержали явный настрой против президента страны </w:t>
      </w:r>
      <w:r w:rsidR="00991139" w:rsidRPr="00ED5462">
        <w:rPr>
          <w:rFonts w:asciiTheme="majorBidi" w:hAnsiTheme="majorBidi" w:cstheme="majorBidi"/>
          <w:color w:val="000000" w:themeColor="text1"/>
        </w:rPr>
        <w:t xml:space="preserve">Исмаила Омара </w:t>
      </w:r>
      <w:proofErr w:type="spellStart"/>
      <w:r w:rsidR="00991139" w:rsidRPr="00ED5462">
        <w:rPr>
          <w:rFonts w:asciiTheme="majorBidi" w:hAnsiTheme="majorBidi" w:cstheme="majorBidi"/>
          <w:color w:val="000000" w:themeColor="text1"/>
        </w:rPr>
        <w:t>Гелле</w:t>
      </w:r>
      <w:proofErr w:type="spellEnd"/>
      <w:r w:rsidR="00991139" w:rsidRPr="00ED5462">
        <w:rPr>
          <w:rFonts w:asciiTheme="majorBidi" w:hAnsiTheme="majorBidi" w:cstheme="majorBidi"/>
          <w:color w:val="000000" w:themeColor="text1"/>
        </w:rPr>
        <w:t xml:space="preserve"> и его выдвижения на новый президентский срок. Выступления з</w:t>
      </w:r>
      <w:r w:rsidR="00A67BF0" w:rsidRPr="00ED5462">
        <w:rPr>
          <w:rFonts w:asciiTheme="majorBidi" w:hAnsiTheme="majorBidi" w:cstheme="majorBidi"/>
          <w:color w:val="000000" w:themeColor="text1"/>
        </w:rPr>
        <w:t>акончились массовыми арестами активистов и членов оппозиции</w:t>
      </w:r>
      <w:r w:rsidR="00721ED4" w:rsidRPr="00ED5462">
        <w:rPr>
          <w:rFonts w:asciiTheme="majorBidi" w:hAnsiTheme="majorBidi" w:cstheme="majorBidi"/>
          <w:color w:val="000000" w:themeColor="text1"/>
        </w:rPr>
        <w:t xml:space="preserve"> [13].</w:t>
      </w:r>
    </w:p>
    <w:p w14:paraId="68011F00" w14:textId="0E152214" w:rsidR="00861EB3" w:rsidRPr="00ED5462" w:rsidRDefault="00942C98" w:rsidP="00861EB3">
      <w:pPr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 xml:space="preserve">Стоит вспомнить о </w:t>
      </w:r>
      <w:r w:rsidRPr="00ED5462">
        <w:rPr>
          <w:rFonts w:asciiTheme="majorBidi" w:hAnsiTheme="majorBidi" w:cstheme="majorBidi"/>
          <w:color w:val="000000" w:themeColor="text1"/>
        </w:rPr>
        <w:t>многочисленных движениях «</w:t>
      </w:r>
      <w:proofErr w:type="spellStart"/>
      <w:r w:rsidRPr="00ED5462">
        <w:rPr>
          <w:rFonts w:asciiTheme="majorBidi" w:hAnsiTheme="majorBidi" w:cstheme="majorBidi"/>
          <w:color w:val="000000" w:themeColor="text1"/>
        </w:rPr>
        <w:t>Оккупай</w:t>
      </w:r>
      <w:proofErr w:type="spellEnd"/>
      <w:r w:rsidRPr="00ED5462">
        <w:rPr>
          <w:rFonts w:asciiTheme="majorBidi" w:hAnsiTheme="majorBidi" w:cstheme="majorBidi"/>
          <w:color w:val="000000" w:themeColor="text1"/>
        </w:rPr>
        <w:t>» («Захвати!») - От «</w:t>
      </w:r>
      <w:proofErr w:type="spellStart"/>
      <w:r w:rsidRPr="00ED5462">
        <w:rPr>
          <w:rFonts w:asciiTheme="majorBidi" w:hAnsiTheme="majorBidi" w:cstheme="majorBidi"/>
          <w:color w:val="000000" w:themeColor="text1"/>
        </w:rPr>
        <w:t>Оккупай</w:t>
      </w:r>
      <w:proofErr w:type="spellEnd"/>
      <w:r w:rsidRPr="00ED5462">
        <w:rPr>
          <w:rFonts w:asciiTheme="majorBidi" w:hAnsiTheme="majorBidi" w:cstheme="majorBidi"/>
          <w:color w:val="000000" w:themeColor="text1"/>
        </w:rPr>
        <w:t xml:space="preserve"> Уолл-стрит» до «</w:t>
      </w:r>
      <w:proofErr w:type="spellStart"/>
      <w:r w:rsidRPr="00ED5462">
        <w:rPr>
          <w:rFonts w:asciiTheme="majorBidi" w:hAnsiTheme="majorBidi" w:cstheme="majorBidi"/>
          <w:color w:val="000000" w:themeColor="text1"/>
        </w:rPr>
        <w:t>Оккупай</w:t>
      </w:r>
      <w:proofErr w:type="spellEnd"/>
      <w:r w:rsidRPr="00ED5462">
        <w:rPr>
          <w:rFonts w:asciiTheme="majorBidi" w:hAnsiTheme="majorBidi" w:cstheme="majorBidi"/>
          <w:color w:val="000000" w:themeColor="text1"/>
        </w:rPr>
        <w:t xml:space="preserve"> Абай», которые буквально захлестнули в 2011 г. разные стран</w:t>
      </w:r>
      <w:r w:rsidR="007C61B8" w:rsidRPr="00ED5462">
        <w:rPr>
          <w:rFonts w:asciiTheme="majorBidi" w:hAnsiTheme="majorBidi" w:cstheme="majorBidi"/>
          <w:color w:val="000000" w:themeColor="text1"/>
        </w:rPr>
        <w:t xml:space="preserve">ы мира, в </w:t>
      </w:r>
      <w:proofErr w:type="spellStart"/>
      <w:r w:rsidR="007C61B8" w:rsidRPr="00ED5462">
        <w:rPr>
          <w:rFonts w:asciiTheme="majorBidi" w:hAnsiTheme="majorBidi" w:cstheme="majorBidi"/>
          <w:color w:val="000000" w:themeColor="text1"/>
        </w:rPr>
        <w:t>т.ч</w:t>
      </w:r>
      <w:proofErr w:type="spellEnd"/>
      <w:r w:rsidR="007C61B8" w:rsidRPr="00ED5462">
        <w:rPr>
          <w:rFonts w:asciiTheme="majorBidi" w:hAnsiTheme="majorBidi" w:cstheme="majorBidi"/>
          <w:color w:val="000000" w:themeColor="text1"/>
        </w:rPr>
        <w:t xml:space="preserve">. и страны </w:t>
      </w:r>
      <w:r w:rsidR="008F6676" w:rsidRPr="00ED5462">
        <w:rPr>
          <w:rFonts w:asciiTheme="majorBidi" w:hAnsiTheme="majorBidi" w:cstheme="majorBidi"/>
          <w:color w:val="000000" w:themeColor="text1"/>
        </w:rPr>
        <w:t xml:space="preserve">Тропической и Южной </w:t>
      </w:r>
      <w:r w:rsidR="007C61B8" w:rsidRPr="00ED5462">
        <w:rPr>
          <w:rFonts w:asciiTheme="majorBidi" w:hAnsiTheme="majorBidi" w:cstheme="majorBidi"/>
          <w:color w:val="000000" w:themeColor="text1"/>
        </w:rPr>
        <w:t xml:space="preserve">Африки – </w:t>
      </w:r>
      <w:r w:rsidRPr="00ED5462">
        <w:rPr>
          <w:rFonts w:asciiTheme="majorBidi" w:hAnsiTheme="majorBidi" w:cstheme="majorBidi"/>
          <w:color w:val="000000" w:themeColor="text1"/>
        </w:rPr>
        <w:t>Гану (Аккра), Нигерию (</w:t>
      </w:r>
      <w:proofErr w:type="spellStart"/>
      <w:r w:rsidRPr="00ED5462">
        <w:rPr>
          <w:rFonts w:asciiTheme="majorBidi" w:hAnsiTheme="majorBidi" w:cstheme="majorBidi"/>
          <w:color w:val="000000" w:themeColor="text1"/>
        </w:rPr>
        <w:t>Кано</w:t>
      </w:r>
      <w:proofErr w:type="spellEnd"/>
      <w:r w:rsidRPr="00ED5462">
        <w:rPr>
          <w:rFonts w:asciiTheme="majorBidi" w:hAnsiTheme="majorBidi" w:cstheme="majorBidi"/>
          <w:color w:val="000000" w:themeColor="text1"/>
        </w:rPr>
        <w:t>, Лаг</w:t>
      </w:r>
      <w:r w:rsidR="003B444F" w:rsidRPr="00ED5462">
        <w:rPr>
          <w:rFonts w:asciiTheme="majorBidi" w:hAnsiTheme="majorBidi" w:cstheme="majorBidi"/>
          <w:color w:val="000000" w:themeColor="text1"/>
        </w:rPr>
        <w:t>ос, Абуджа), ЮАР (Йоханнесбург,</w:t>
      </w:r>
      <w:r w:rsidRPr="00ED5462">
        <w:rPr>
          <w:rFonts w:asciiTheme="majorBidi" w:hAnsiTheme="majorBidi" w:cstheme="majorBidi"/>
          <w:color w:val="000000" w:themeColor="text1"/>
        </w:rPr>
        <w:t xml:space="preserve"> Кейптаун</w:t>
      </w:r>
      <w:r w:rsidR="003B444F" w:rsidRPr="00ED5462">
        <w:rPr>
          <w:rFonts w:asciiTheme="majorBidi" w:hAnsiTheme="majorBidi" w:cstheme="majorBidi"/>
          <w:color w:val="000000" w:themeColor="text1"/>
        </w:rPr>
        <w:t>, Дурбан</w:t>
      </w:r>
      <w:r w:rsidR="005440BE" w:rsidRPr="00ED5462">
        <w:rPr>
          <w:rFonts w:asciiTheme="majorBidi" w:hAnsiTheme="majorBidi" w:cstheme="majorBidi"/>
          <w:color w:val="000000" w:themeColor="text1"/>
        </w:rPr>
        <w:t xml:space="preserve"> и др.</w:t>
      </w:r>
      <w:r w:rsidRPr="00ED5462">
        <w:rPr>
          <w:rFonts w:asciiTheme="majorBidi" w:hAnsiTheme="majorBidi" w:cstheme="majorBidi"/>
          <w:color w:val="000000" w:themeColor="text1"/>
        </w:rPr>
        <w:t>)</w:t>
      </w:r>
      <w:r w:rsidR="00721ED4" w:rsidRPr="00ED5462">
        <w:rPr>
          <w:rFonts w:asciiTheme="majorBidi" w:hAnsiTheme="majorBidi" w:cstheme="majorBidi"/>
          <w:color w:val="000000" w:themeColor="text1"/>
        </w:rPr>
        <w:t xml:space="preserve"> [14;15; 16]</w:t>
      </w:r>
      <w:r w:rsidRPr="00ED5462">
        <w:rPr>
          <w:rFonts w:asciiTheme="majorBidi" w:hAnsiTheme="majorBidi" w:cstheme="majorBidi"/>
          <w:color w:val="000000" w:themeColor="text1"/>
        </w:rPr>
        <w:t xml:space="preserve">. </w:t>
      </w:r>
    </w:p>
    <w:p w14:paraId="034131CA" w14:textId="028F9A9C" w:rsidR="00D06817" w:rsidRPr="00ED5462" w:rsidRDefault="00201EF8" w:rsidP="008F3DB3">
      <w:pPr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В Нигерии</w:t>
      </w:r>
      <w:r w:rsidR="00942C98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6766D1" w:rsidRPr="00ED5462">
        <w:rPr>
          <w:rFonts w:asciiTheme="majorBidi" w:hAnsiTheme="majorBidi" w:cstheme="majorBidi"/>
          <w:color w:val="000000" w:themeColor="text1"/>
        </w:rPr>
        <w:t xml:space="preserve">протесты </w:t>
      </w:r>
      <w:r w:rsidR="00AA436C" w:rsidRPr="00ED5462">
        <w:rPr>
          <w:rFonts w:asciiTheme="majorBidi" w:hAnsiTheme="majorBidi" w:cstheme="majorBidi"/>
          <w:color w:val="000000" w:themeColor="text1"/>
        </w:rPr>
        <w:t>«</w:t>
      </w:r>
      <w:proofErr w:type="spellStart"/>
      <w:r w:rsidR="00AA436C" w:rsidRPr="00ED5462">
        <w:rPr>
          <w:rFonts w:asciiTheme="majorBidi" w:hAnsiTheme="majorBidi" w:cstheme="majorBidi"/>
          <w:color w:val="000000" w:themeColor="text1"/>
        </w:rPr>
        <w:t>Оккупай</w:t>
      </w:r>
      <w:proofErr w:type="spellEnd"/>
      <w:r w:rsidR="00AA436C" w:rsidRPr="00ED5462">
        <w:rPr>
          <w:rFonts w:asciiTheme="majorBidi" w:hAnsiTheme="majorBidi" w:cstheme="majorBidi"/>
          <w:color w:val="000000" w:themeColor="text1"/>
        </w:rPr>
        <w:t>» начались на фоне</w:t>
      </w:r>
      <w:r w:rsidR="00942C98" w:rsidRPr="00ED5462">
        <w:rPr>
          <w:rFonts w:asciiTheme="majorBidi" w:hAnsiTheme="majorBidi" w:cstheme="majorBidi"/>
          <w:color w:val="000000" w:themeColor="text1"/>
        </w:rPr>
        <w:t xml:space="preserve"> кризиса из-за отмены топливных субсидий в январе 2012 г.</w:t>
      </w:r>
      <w:r w:rsidR="00A67BF0" w:rsidRPr="00ED5462">
        <w:rPr>
          <w:rFonts w:asciiTheme="majorBidi" w:hAnsiTheme="majorBidi" w:cstheme="majorBidi"/>
          <w:color w:val="000000" w:themeColor="text1"/>
        </w:rPr>
        <w:t xml:space="preserve"> и проходили в форме </w:t>
      </w:r>
      <w:r w:rsidR="0074721A" w:rsidRPr="00ED5462">
        <w:rPr>
          <w:rFonts w:asciiTheme="majorBidi" w:hAnsiTheme="majorBidi" w:cstheme="majorBidi"/>
          <w:color w:val="000000" w:themeColor="text1"/>
        </w:rPr>
        <w:t>отнюдь</w:t>
      </w:r>
      <w:r w:rsidR="00A67BF0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942C98" w:rsidRPr="00ED5462">
        <w:rPr>
          <w:rFonts w:asciiTheme="majorBidi" w:hAnsiTheme="majorBidi" w:cstheme="majorBidi"/>
          <w:color w:val="000000" w:themeColor="text1"/>
        </w:rPr>
        <w:t>не мирных демонстраций</w:t>
      </w:r>
      <w:r w:rsidR="00721ED4" w:rsidRPr="00ED5462">
        <w:rPr>
          <w:rFonts w:asciiTheme="majorBidi" w:hAnsiTheme="majorBidi" w:cstheme="majorBidi"/>
          <w:color w:val="000000" w:themeColor="text1"/>
        </w:rPr>
        <w:t xml:space="preserve"> [17]</w:t>
      </w:r>
      <w:r w:rsidR="00942C98" w:rsidRPr="00ED5462">
        <w:rPr>
          <w:rFonts w:asciiTheme="majorBidi" w:hAnsiTheme="majorBidi" w:cstheme="majorBidi"/>
          <w:color w:val="000000" w:themeColor="text1"/>
        </w:rPr>
        <w:t>. В ЮАР движение «</w:t>
      </w:r>
      <w:proofErr w:type="spellStart"/>
      <w:r w:rsidR="00942C98" w:rsidRPr="00ED5462">
        <w:rPr>
          <w:rFonts w:asciiTheme="majorBidi" w:hAnsiTheme="majorBidi" w:cstheme="majorBidi"/>
          <w:color w:val="000000" w:themeColor="text1"/>
        </w:rPr>
        <w:t>Оккупай</w:t>
      </w:r>
      <w:proofErr w:type="spellEnd"/>
      <w:r w:rsidR="00942C98" w:rsidRPr="00ED5462">
        <w:rPr>
          <w:rFonts w:asciiTheme="majorBidi" w:hAnsiTheme="majorBidi" w:cstheme="majorBidi"/>
          <w:color w:val="000000" w:themeColor="text1"/>
        </w:rPr>
        <w:t>» получило распрос</w:t>
      </w:r>
      <w:r w:rsidR="000C3284" w:rsidRPr="00ED5462">
        <w:rPr>
          <w:rFonts w:asciiTheme="majorBidi" w:hAnsiTheme="majorBidi" w:cstheme="majorBidi"/>
          <w:color w:val="000000" w:themeColor="text1"/>
        </w:rPr>
        <w:t>транение в</w:t>
      </w:r>
      <w:r w:rsidR="00257416" w:rsidRPr="00ED5462">
        <w:rPr>
          <w:rFonts w:asciiTheme="majorBidi" w:hAnsiTheme="majorBidi" w:cstheme="majorBidi"/>
          <w:color w:val="000000" w:themeColor="text1"/>
        </w:rPr>
        <w:t>есной</w:t>
      </w:r>
      <w:r w:rsidR="000C3284" w:rsidRPr="00ED5462">
        <w:rPr>
          <w:rFonts w:asciiTheme="majorBidi" w:hAnsiTheme="majorBidi" w:cstheme="majorBidi"/>
          <w:color w:val="000000" w:themeColor="text1"/>
        </w:rPr>
        <w:t xml:space="preserve"> 2011 г.</w:t>
      </w:r>
      <w:r w:rsidR="00942C98" w:rsidRPr="00ED5462">
        <w:rPr>
          <w:rFonts w:asciiTheme="majorBidi" w:hAnsiTheme="majorBidi" w:cstheme="majorBidi"/>
          <w:color w:val="000000" w:themeColor="text1"/>
        </w:rPr>
        <w:t xml:space="preserve"> с кампании в Интернете «Возвращение Южной Африки!» (</w:t>
      </w:r>
      <w:proofErr w:type="spellStart"/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>Taking</w:t>
      </w:r>
      <w:proofErr w:type="spellEnd"/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>Back</w:t>
      </w:r>
      <w:proofErr w:type="spellEnd"/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>South</w:t>
      </w:r>
      <w:proofErr w:type="spellEnd"/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>Africa</w:t>
      </w:r>
      <w:proofErr w:type="spellEnd"/>
      <w:r w:rsidR="00942C98" w:rsidRPr="00ED5462">
        <w:rPr>
          <w:rFonts w:asciiTheme="majorBidi" w:hAnsiTheme="majorBidi" w:cstheme="majorBidi"/>
          <w:i/>
          <w:iCs/>
          <w:color w:val="000000" w:themeColor="text1"/>
        </w:rPr>
        <w:t>!)</w:t>
      </w:r>
      <w:r w:rsidR="00721ED4" w:rsidRPr="00ED5462">
        <w:rPr>
          <w:rFonts w:asciiTheme="majorBidi" w:hAnsiTheme="majorBidi" w:cstheme="majorBidi"/>
          <w:color w:val="000000" w:themeColor="text1"/>
        </w:rPr>
        <w:t xml:space="preserve"> [18]</w:t>
      </w:r>
      <w:r w:rsidR="00942C98" w:rsidRPr="00ED5462">
        <w:rPr>
          <w:rFonts w:asciiTheme="majorBidi" w:hAnsiTheme="majorBidi" w:cstheme="majorBidi"/>
          <w:color w:val="000000" w:themeColor="text1"/>
        </w:rPr>
        <w:t xml:space="preserve">, </w:t>
      </w:r>
      <w:r w:rsidR="00464A92" w:rsidRPr="00ED5462">
        <w:rPr>
          <w:rFonts w:asciiTheme="majorBidi" w:hAnsiTheme="majorBidi" w:cstheme="majorBidi"/>
          <w:color w:val="000000" w:themeColor="text1"/>
        </w:rPr>
        <w:t>которое затем</w:t>
      </w:r>
      <w:r w:rsidR="00CD3EBB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942C98" w:rsidRPr="00ED5462">
        <w:rPr>
          <w:rFonts w:asciiTheme="majorBidi" w:hAnsiTheme="majorBidi" w:cstheme="majorBidi"/>
          <w:color w:val="000000" w:themeColor="text1"/>
        </w:rPr>
        <w:t xml:space="preserve">переместилось на улицы южноафриканских </w:t>
      </w:r>
      <w:r w:rsidR="00C93D08" w:rsidRPr="00ED5462">
        <w:rPr>
          <w:rFonts w:asciiTheme="majorBidi" w:hAnsiTheme="majorBidi" w:cstheme="majorBidi"/>
          <w:color w:val="000000" w:themeColor="text1"/>
        </w:rPr>
        <w:t>городов</w:t>
      </w:r>
      <w:r w:rsidR="00784779" w:rsidRPr="00ED5462">
        <w:rPr>
          <w:rFonts w:asciiTheme="majorBidi" w:hAnsiTheme="majorBidi" w:cstheme="majorBidi"/>
          <w:color w:val="000000" w:themeColor="text1"/>
        </w:rPr>
        <w:t>, где с требованиями выступили</w:t>
      </w:r>
      <w:r w:rsidR="00C93D08" w:rsidRPr="00ED5462">
        <w:rPr>
          <w:rFonts w:asciiTheme="majorBidi" w:hAnsiTheme="majorBidi" w:cstheme="majorBidi"/>
          <w:color w:val="000000" w:themeColor="text1"/>
        </w:rPr>
        <w:t xml:space="preserve"> различны</w:t>
      </w:r>
      <w:r w:rsidR="00784779" w:rsidRPr="00ED5462">
        <w:rPr>
          <w:rFonts w:asciiTheme="majorBidi" w:hAnsiTheme="majorBidi" w:cstheme="majorBidi"/>
          <w:color w:val="000000" w:themeColor="text1"/>
        </w:rPr>
        <w:t>е</w:t>
      </w:r>
      <w:r w:rsidR="00C93D08" w:rsidRPr="00ED5462">
        <w:rPr>
          <w:rFonts w:asciiTheme="majorBidi" w:hAnsiTheme="majorBidi" w:cstheme="majorBidi"/>
          <w:color w:val="000000" w:themeColor="text1"/>
        </w:rPr>
        <w:t xml:space="preserve"> организаци</w:t>
      </w:r>
      <w:r w:rsidR="00784779" w:rsidRPr="00ED5462">
        <w:rPr>
          <w:rFonts w:asciiTheme="majorBidi" w:hAnsiTheme="majorBidi" w:cstheme="majorBidi"/>
          <w:color w:val="000000" w:themeColor="text1"/>
        </w:rPr>
        <w:t>и</w:t>
      </w:r>
      <w:r w:rsidR="00991139" w:rsidRPr="00ED5462">
        <w:rPr>
          <w:rFonts w:asciiTheme="majorBidi" w:hAnsiTheme="majorBidi" w:cstheme="majorBidi"/>
          <w:color w:val="000000" w:themeColor="text1"/>
        </w:rPr>
        <w:t>, как например,</w:t>
      </w:r>
      <w:r w:rsidR="00AD0EBE" w:rsidRPr="00ED5462">
        <w:rPr>
          <w:rFonts w:asciiTheme="majorBidi" w:hAnsiTheme="majorBidi" w:cstheme="majorBidi"/>
          <w:color w:val="000000" w:themeColor="text1"/>
        </w:rPr>
        <w:t xml:space="preserve"> – «Б</w:t>
      </w:r>
      <w:r w:rsidR="00942C98" w:rsidRPr="00ED5462">
        <w:rPr>
          <w:rFonts w:asciiTheme="majorBidi" w:hAnsiTheme="majorBidi" w:cstheme="majorBidi"/>
          <w:color w:val="000000" w:themeColor="text1"/>
        </w:rPr>
        <w:t>е</w:t>
      </w:r>
      <w:r w:rsidR="00AD0EBE" w:rsidRPr="00ED5462">
        <w:rPr>
          <w:rFonts w:asciiTheme="majorBidi" w:hAnsiTheme="majorBidi" w:cstheme="majorBidi"/>
          <w:color w:val="000000" w:themeColor="text1"/>
        </w:rPr>
        <w:t>зработное народное движение», «С</w:t>
      </w:r>
      <w:r w:rsidR="00942C98" w:rsidRPr="00ED5462">
        <w:rPr>
          <w:rFonts w:asciiTheme="majorBidi" w:hAnsiTheme="majorBidi" w:cstheme="majorBidi"/>
          <w:color w:val="000000" w:themeColor="text1"/>
        </w:rPr>
        <w:t>тудент</w:t>
      </w:r>
      <w:r w:rsidR="008F3DB3" w:rsidRPr="00ED5462">
        <w:rPr>
          <w:rFonts w:asciiTheme="majorBidi" w:hAnsiTheme="majorBidi" w:cstheme="majorBidi"/>
          <w:color w:val="000000" w:themeColor="text1"/>
        </w:rPr>
        <w:t xml:space="preserve">ы за социальную справедливость» и </w:t>
      </w:r>
      <w:r w:rsidR="00991139" w:rsidRPr="00ED5462">
        <w:rPr>
          <w:rFonts w:asciiTheme="majorBidi" w:hAnsiTheme="majorBidi" w:cstheme="majorBidi"/>
          <w:color w:val="000000" w:themeColor="text1"/>
        </w:rPr>
        <w:t>т.д</w:t>
      </w:r>
      <w:r w:rsidR="00942C98" w:rsidRPr="00ED5462">
        <w:rPr>
          <w:rFonts w:asciiTheme="majorBidi" w:hAnsiTheme="majorBidi" w:cstheme="majorBidi"/>
          <w:color w:val="000000" w:themeColor="text1"/>
        </w:rPr>
        <w:t>.</w:t>
      </w:r>
      <w:r w:rsidR="00955347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523824" w:rsidRPr="00ED5462">
        <w:rPr>
          <w:rFonts w:asciiTheme="majorBidi" w:eastAsiaTheme="minorHAnsi" w:hAnsiTheme="majorBidi" w:cstheme="majorBidi"/>
          <w:color w:val="000000" w:themeColor="text1"/>
        </w:rPr>
        <w:t xml:space="preserve">База </w:t>
      </w:r>
      <w:r w:rsidR="00523824" w:rsidRPr="00ED5462">
        <w:rPr>
          <w:rFonts w:asciiTheme="majorBidi" w:eastAsiaTheme="minorHAnsi" w:hAnsiTheme="majorBidi" w:cstheme="majorBidi"/>
          <w:color w:val="000000" w:themeColor="text1"/>
          <w:lang w:val="en-US"/>
        </w:rPr>
        <w:t>CNTS</w:t>
      </w:r>
      <w:r w:rsidR="00523824" w:rsidRPr="00ED5462">
        <w:rPr>
          <w:rFonts w:asciiTheme="majorBidi" w:eastAsiaTheme="minorHAnsi" w:hAnsiTheme="majorBidi" w:cstheme="majorBidi"/>
          <w:color w:val="000000" w:themeColor="text1"/>
        </w:rPr>
        <w:t xml:space="preserve"> фиксирует заметное число уличных протестов в ЮАР и в последующие годы. </w:t>
      </w:r>
    </w:p>
    <w:p w14:paraId="3E756506" w14:textId="40C73749" w:rsidR="0019466B" w:rsidRPr="00ED5462" w:rsidRDefault="00942C98" w:rsidP="00523824">
      <w:pPr>
        <w:autoSpaceDE w:val="0"/>
        <w:autoSpaceDN w:val="0"/>
        <w:adjustRightInd w:val="0"/>
        <w:ind w:firstLine="708"/>
        <w:jc w:val="both"/>
        <w:rPr>
          <w:rFonts w:asciiTheme="majorBidi" w:eastAsiaTheme="minorHAnsi" w:hAnsiTheme="majorBidi" w:cstheme="majorBidi"/>
          <w:b/>
          <w:bCs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 xml:space="preserve">В 2014 г. мы видим новый </w:t>
      </w:r>
      <w:r w:rsidR="0019466B" w:rsidRPr="00ED5462">
        <w:rPr>
          <w:rFonts w:asciiTheme="majorBidi" w:hAnsiTheme="majorBidi" w:cstheme="majorBidi"/>
          <w:color w:val="000000" w:themeColor="text1"/>
        </w:rPr>
        <w:t xml:space="preserve">довольно значимый </w:t>
      </w:r>
      <w:r w:rsidRPr="00ED5462">
        <w:rPr>
          <w:rFonts w:asciiTheme="majorBidi" w:hAnsiTheme="majorBidi" w:cstheme="majorBidi"/>
          <w:color w:val="000000" w:themeColor="text1"/>
        </w:rPr>
        <w:t>рост ант</w:t>
      </w:r>
      <w:r w:rsidR="00257416" w:rsidRPr="00ED5462">
        <w:rPr>
          <w:rFonts w:asciiTheme="majorBidi" w:hAnsiTheme="majorBidi" w:cstheme="majorBidi"/>
          <w:color w:val="000000" w:themeColor="text1"/>
        </w:rPr>
        <w:t xml:space="preserve">иправительственных демонстраций </w:t>
      </w:r>
      <w:r w:rsidR="00721B48" w:rsidRPr="00ED5462">
        <w:rPr>
          <w:rFonts w:asciiTheme="majorBidi" w:hAnsiTheme="majorBidi" w:cstheme="majorBidi"/>
          <w:color w:val="000000" w:themeColor="text1"/>
        </w:rPr>
        <w:t xml:space="preserve">и протестов </w:t>
      </w:r>
      <w:r w:rsidR="0019466B" w:rsidRPr="00ED5462">
        <w:rPr>
          <w:rFonts w:asciiTheme="majorBidi" w:hAnsiTheme="majorBidi" w:cstheme="majorBidi"/>
          <w:color w:val="000000" w:themeColor="text1"/>
        </w:rPr>
        <w:t xml:space="preserve">в АЮС </w:t>
      </w:r>
      <w:r w:rsidR="00721B48" w:rsidRPr="00ED5462">
        <w:rPr>
          <w:rFonts w:asciiTheme="majorBidi" w:hAnsiTheme="majorBidi" w:cstheme="majorBidi"/>
          <w:color w:val="000000" w:themeColor="text1"/>
        </w:rPr>
        <w:t>(как и по Мир-Системе в целом)</w:t>
      </w:r>
      <w:r w:rsidRPr="00ED5462">
        <w:rPr>
          <w:rFonts w:asciiTheme="majorBidi" w:hAnsiTheme="majorBidi" w:cstheme="majorBidi"/>
          <w:color w:val="000000" w:themeColor="text1"/>
        </w:rPr>
        <w:t xml:space="preserve">, </w:t>
      </w:r>
      <w:r w:rsidR="00257416" w:rsidRPr="00ED5462">
        <w:rPr>
          <w:rFonts w:asciiTheme="majorBidi" w:hAnsiTheme="majorBidi" w:cstheme="majorBidi"/>
          <w:color w:val="000000" w:themeColor="text1"/>
        </w:rPr>
        <w:t xml:space="preserve">при этом </w:t>
      </w:r>
      <w:r w:rsidR="00E620E7" w:rsidRPr="00ED5462">
        <w:rPr>
          <w:rFonts w:asciiTheme="majorBidi" w:hAnsiTheme="majorBidi" w:cstheme="majorBidi"/>
          <w:color w:val="000000" w:themeColor="text1"/>
        </w:rPr>
        <w:t>значительно увеличивается</w:t>
      </w:r>
      <w:r w:rsidR="00257416" w:rsidRPr="00ED5462">
        <w:rPr>
          <w:rFonts w:asciiTheme="majorBidi" w:hAnsiTheme="majorBidi" w:cstheme="majorBidi"/>
          <w:color w:val="000000" w:themeColor="text1"/>
        </w:rPr>
        <w:t xml:space="preserve"> число и массовых беспорядков</w:t>
      </w:r>
      <w:r w:rsidR="004D67C3" w:rsidRPr="00ED5462">
        <w:rPr>
          <w:rFonts w:asciiTheme="majorBidi" w:hAnsiTheme="majorBidi" w:cstheme="majorBidi"/>
          <w:color w:val="000000" w:themeColor="text1"/>
        </w:rPr>
        <w:t xml:space="preserve">. </w:t>
      </w:r>
      <w:r w:rsidR="00601387" w:rsidRPr="00ED5462">
        <w:rPr>
          <w:rFonts w:asciiTheme="majorBidi" w:hAnsiTheme="majorBidi" w:cstheme="majorBidi"/>
          <w:color w:val="000000" w:themeColor="text1"/>
        </w:rPr>
        <w:t>Здесь вновь стоит упомянуть о движении «</w:t>
      </w:r>
      <w:proofErr w:type="spellStart"/>
      <w:r w:rsidR="00601387" w:rsidRPr="00ED5462">
        <w:rPr>
          <w:rFonts w:asciiTheme="majorBidi" w:hAnsiTheme="majorBidi" w:cstheme="majorBidi"/>
          <w:color w:val="000000" w:themeColor="text1"/>
        </w:rPr>
        <w:t>Оккупай</w:t>
      </w:r>
      <w:proofErr w:type="spellEnd"/>
      <w:r w:rsidR="00601387" w:rsidRPr="00ED5462">
        <w:rPr>
          <w:rFonts w:asciiTheme="majorBidi" w:hAnsiTheme="majorBidi" w:cstheme="majorBidi"/>
          <w:color w:val="000000" w:themeColor="text1"/>
        </w:rPr>
        <w:t xml:space="preserve">». В </w:t>
      </w:r>
      <w:r w:rsidR="00F92D4C" w:rsidRPr="00ED5462">
        <w:rPr>
          <w:rFonts w:asciiTheme="majorBidi" w:hAnsiTheme="majorBidi" w:cstheme="majorBidi"/>
          <w:color w:val="000000" w:themeColor="text1"/>
        </w:rPr>
        <w:t>Гане протестный “бренд” «Захвати</w:t>
      </w:r>
      <w:r w:rsidR="00601387" w:rsidRPr="00ED5462">
        <w:rPr>
          <w:rFonts w:asciiTheme="majorBidi" w:hAnsiTheme="majorBidi" w:cstheme="majorBidi"/>
          <w:color w:val="000000" w:themeColor="text1"/>
        </w:rPr>
        <w:t>» имел свое местное название – «</w:t>
      </w:r>
      <w:proofErr w:type="spellStart"/>
      <w:r w:rsidR="00601387" w:rsidRPr="00ED5462">
        <w:rPr>
          <w:rFonts w:asciiTheme="majorBidi" w:hAnsiTheme="majorBidi" w:cstheme="majorBidi"/>
          <w:color w:val="000000" w:themeColor="text1"/>
        </w:rPr>
        <w:t>Оккупай</w:t>
      </w:r>
      <w:proofErr w:type="spellEnd"/>
      <w:r w:rsidR="00601387" w:rsidRPr="00ED546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601387" w:rsidRPr="00ED5462">
        <w:rPr>
          <w:rFonts w:asciiTheme="majorBidi" w:hAnsiTheme="majorBidi" w:cstheme="majorBidi"/>
          <w:color w:val="000000" w:themeColor="text1"/>
        </w:rPr>
        <w:t>Флагстафф</w:t>
      </w:r>
      <w:proofErr w:type="spellEnd"/>
      <w:r w:rsidR="00601387" w:rsidRPr="00ED5462">
        <w:rPr>
          <w:rFonts w:asciiTheme="majorBidi" w:hAnsiTheme="majorBidi" w:cstheme="majorBidi"/>
          <w:color w:val="000000" w:themeColor="text1"/>
        </w:rPr>
        <w:t xml:space="preserve">-Хаус», а движение было охарактеризовано как довольно мирное </w:t>
      </w:r>
      <w:r w:rsidR="00601387" w:rsidRPr="00ED5462">
        <w:rPr>
          <w:rFonts w:asciiTheme="majorBidi" w:hAnsiTheme="majorBidi" w:cstheme="majorBidi"/>
          <w:color w:val="000000" w:themeColor="text1"/>
        </w:rPr>
        <w:lastRenderedPageBreak/>
        <w:t xml:space="preserve">шествие летом 2014 г. перед президентским дворцом активистов группы «Неравнодушные </w:t>
      </w:r>
      <w:proofErr w:type="spellStart"/>
      <w:r w:rsidR="00601387" w:rsidRPr="00ED5462">
        <w:rPr>
          <w:rFonts w:asciiTheme="majorBidi" w:hAnsiTheme="majorBidi" w:cstheme="majorBidi"/>
          <w:color w:val="000000" w:themeColor="text1"/>
        </w:rPr>
        <w:t>ганийцы</w:t>
      </w:r>
      <w:proofErr w:type="spellEnd"/>
      <w:r w:rsidR="00601387" w:rsidRPr="00ED5462">
        <w:rPr>
          <w:rFonts w:asciiTheme="majorBidi" w:hAnsiTheme="majorBidi" w:cstheme="majorBidi"/>
          <w:color w:val="000000" w:themeColor="text1"/>
        </w:rPr>
        <w:t xml:space="preserve"> за ответственную власть» (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  <w:lang w:val="en"/>
        </w:rPr>
        <w:t>The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  <w:lang w:val="en"/>
        </w:rPr>
        <w:t>Concerned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  <w:lang w:val="en"/>
        </w:rPr>
        <w:t>Ghanaians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  <w:lang w:val="en"/>
        </w:rPr>
        <w:t>for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  <w:lang w:val="en"/>
        </w:rPr>
        <w:t>Responsible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  <w:lang w:val="en"/>
        </w:rPr>
        <w:t>Governance</w:t>
      </w:r>
      <w:r w:rsidR="00601387" w:rsidRPr="00ED5462">
        <w:rPr>
          <w:rFonts w:asciiTheme="majorBidi" w:hAnsiTheme="majorBidi" w:cstheme="majorBidi"/>
          <w:i/>
          <w:iCs/>
          <w:color w:val="000000" w:themeColor="text1"/>
        </w:rPr>
        <w:t>)</w:t>
      </w:r>
      <w:r w:rsidR="00C4014B" w:rsidRPr="00ED5462">
        <w:rPr>
          <w:rFonts w:asciiTheme="majorBidi" w:hAnsiTheme="majorBidi" w:cstheme="majorBidi"/>
          <w:color w:val="000000" w:themeColor="text1"/>
        </w:rPr>
        <w:t xml:space="preserve"> [19]</w:t>
      </w:r>
      <w:r w:rsidR="00601387" w:rsidRPr="00ED5462">
        <w:rPr>
          <w:rFonts w:asciiTheme="majorBidi" w:hAnsiTheme="majorBidi" w:cstheme="majorBidi"/>
          <w:color w:val="000000" w:themeColor="text1"/>
        </w:rPr>
        <w:t xml:space="preserve">. </w:t>
      </w:r>
    </w:p>
    <w:p w14:paraId="5D675997" w14:textId="62CC21B1" w:rsidR="00776C13" w:rsidRPr="00ED5462" w:rsidRDefault="00601387" w:rsidP="00E425F5">
      <w:pPr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К</w:t>
      </w:r>
      <w:r w:rsidR="000031BC" w:rsidRPr="00ED5462">
        <w:rPr>
          <w:rFonts w:asciiTheme="majorBidi" w:hAnsiTheme="majorBidi" w:cstheme="majorBidi"/>
          <w:color w:val="000000" w:themeColor="text1"/>
        </w:rPr>
        <w:t>рупные протестные акции</w:t>
      </w:r>
      <w:r w:rsidR="001914AA" w:rsidRPr="00ED5462">
        <w:rPr>
          <w:rFonts w:asciiTheme="majorBidi" w:hAnsiTheme="majorBidi" w:cstheme="majorBidi"/>
          <w:color w:val="000000" w:themeColor="text1"/>
        </w:rPr>
        <w:t>, участниками которых стали преимущественно студенты</w:t>
      </w:r>
      <w:r w:rsidR="007569A4" w:rsidRPr="00ED5462">
        <w:rPr>
          <w:rFonts w:asciiTheme="majorBidi" w:hAnsiTheme="majorBidi" w:cstheme="majorBidi"/>
          <w:color w:val="000000" w:themeColor="text1"/>
        </w:rPr>
        <w:t>,</w:t>
      </w:r>
      <w:r w:rsidR="00C05103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9B76CC" w:rsidRPr="00ED5462">
        <w:rPr>
          <w:rFonts w:asciiTheme="majorBidi" w:hAnsiTheme="majorBidi" w:cstheme="majorBidi"/>
          <w:color w:val="000000" w:themeColor="text1"/>
        </w:rPr>
        <w:t>прошли в апреле и мае 2014 г</w:t>
      </w:r>
      <w:r w:rsidR="007569A4" w:rsidRPr="00ED5462">
        <w:rPr>
          <w:rFonts w:asciiTheme="majorBidi" w:hAnsiTheme="majorBidi" w:cstheme="majorBidi"/>
          <w:color w:val="000000" w:themeColor="text1"/>
        </w:rPr>
        <w:t xml:space="preserve">. в Эфиопии, </w:t>
      </w:r>
      <w:r w:rsidR="000031BC" w:rsidRPr="00ED5462">
        <w:rPr>
          <w:rFonts w:asciiTheme="majorBidi" w:hAnsiTheme="majorBidi" w:cstheme="majorBidi"/>
          <w:color w:val="000000" w:themeColor="text1"/>
        </w:rPr>
        <w:t xml:space="preserve">в </w:t>
      </w:r>
      <w:r w:rsidR="00406268" w:rsidRPr="00ED5462">
        <w:rPr>
          <w:rFonts w:asciiTheme="majorBidi" w:hAnsiTheme="majorBidi" w:cstheme="majorBidi"/>
          <w:color w:val="000000" w:themeColor="text1"/>
        </w:rPr>
        <w:t>администр</w:t>
      </w:r>
      <w:r w:rsidR="00464F5E" w:rsidRPr="00ED5462">
        <w:rPr>
          <w:rFonts w:asciiTheme="majorBidi" w:hAnsiTheme="majorBidi" w:cstheme="majorBidi"/>
          <w:color w:val="000000" w:themeColor="text1"/>
        </w:rPr>
        <w:t xml:space="preserve">ативном регионе </w:t>
      </w:r>
      <w:r w:rsidR="00765750" w:rsidRPr="00ED5462">
        <w:rPr>
          <w:rFonts w:asciiTheme="majorBidi" w:hAnsiTheme="majorBidi" w:cstheme="majorBidi"/>
          <w:color w:val="000000" w:themeColor="text1"/>
        </w:rPr>
        <w:t>Оромия</w:t>
      </w:r>
      <w:r w:rsidR="0067667C" w:rsidRPr="00ED5462">
        <w:rPr>
          <w:color w:val="000000" w:themeColor="text1"/>
        </w:rPr>
        <w:t>*</w:t>
      </w:r>
      <w:r w:rsidR="00765750" w:rsidRPr="00ED5462">
        <w:rPr>
          <w:rFonts w:asciiTheme="majorBidi" w:hAnsiTheme="majorBidi" w:cstheme="majorBidi"/>
          <w:color w:val="000000" w:themeColor="text1"/>
        </w:rPr>
        <w:t>. Отмечалось, что своего рода искрой послужи</w:t>
      </w:r>
      <w:r w:rsidR="00406268" w:rsidRPr="00ED5462">
        <w:rPr>
          <w:rFonts w:asciiTheme="majorBidi" w:hAnsiTheme="majorBidi" w:cstheme="majorBidi"/>
          <w:color w:val="000000" w:themeColor="text1"/>
        </w:rPr>
        <w:t>ло решение</w:t>
      </w:r>
      <w:r w:rsidR="00A42C40" w:rsidRPr="00ED5462">
        <w:rPr>
          <w:rFonts w:asciiTheme="majorBidi" w:hAnsiTheme="majorBidi" w:cstheme="majorBidi"/>
          <w:color w:val="000000" w:themeColor="text1"/>
        </w:rPr>
        <w:t xml:space="preserve"> правительства реализовать план </w:t>
      </w:r>
      <w:r w:rsidR="00116427" w:rsidRPr="00ED5462">
        <w:rPr>
          <w:rFonts w:asciiTheme="majorBidi" w:hAnsiTheme="majorBidi" w:cstheme="majorBidi"/>
          <w:color w:val="000000" w:themeColor="text1"/>
        </w:rPr>
        <w:t>(</w:t>
      </w:r>
      <w:r w:rsidR="001B3C81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T</w:t>
      </w:r>
      <w:proofErr w:type="spellStart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he</w:t>
      </w:r>
      <w:proofErr w:type="spellEnd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new</w:t>
      </w:r>
      <w:proofErr w:type="spellEnd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Addis</w:t>
      </w:r>
      <w:proofErr w:type="spellEnd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Ababa</w:t>
      </w:r>
      <w:proofErr w:type="spellEnd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Master</w:t>
      </w:r>
      <w:proofErr w:type="spellEnd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Plan</w:t>
      </w:r>
      <w:proofErr w:type="spellEnd"/>
      <w:r w:rsidR="00116427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)</w:t>
      </w:r>
      <w:r w:rsidR="00116427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A42C40" w:rsidRPr="00ED5462">
        <w:rPr>
          <w:rFonts w:asciiTheme="majorBidi" w:hAnsiTheme="majorBidi" w:cstheme="majorBidi"/>
          <w:color w:val="000000" w:themeColor="text1"/>
        </w:rPr>
        <w:t>по расширению столицы</w:t>
      </w:r>
      <w:r w:rsidR="007569A4" w:rsidRPr="00ED5462">
        <w:rPr>
          <w:rFonts w:asciiTheme="majorBidi" w:hAnsiTheme="majorBidi" w:cstheme="majorBidi"/>
          <w:color w:val="000000" w:themeColor="text1"/>
        </w:rPr>
        <w:t xml:space="preserve"> за счет</w:t>
      </w:r>
      <w:r w:rsidR="00A42C40" w:rsidRPr="00ED5462">
        <w:rPr>
          <w:rFonts w:asciiTheme="majorBidi" w:hAnsiTheme="majorBidi" w:cstheme="majorBidi"/>
          <w:color w:val="000000" w:themeColor="text1"/>
        </w:rPr>
        <w:t xml:space="preserve"> сельско</w:t>
      </w:r>
      <w:r w:rsidR="007569A4" w:rsidRPr="00ED5462">
        <w:rPr>
          <w:rFonts w:asciiTheme="majorBidi" w:hAnsiTheme="majorBidi" w:cstheme="majorBidi"/>
          <w:color w:val="000000" w:themeColor="text1"/>
        </w:rPr>
        <w:t>хозяйственных угодий</w:t>
      </w:r>
      <w:r w:rsidR="00A42C40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F57202" w:rsidRPr="00ED5462">
        <w:rPr>
          <w:rFonts w:asciiTheme="majorBidi" w:hAnsiTheme="majorBidi" w:cstheme="majorBidi"/>
          <w:color w:val="000000" w:themeColor="text1"/>
        </w:rPr>
        <w:t>региона</w:t>
      </w:r>
      <w:r w:rsidR="0067667C" w:rsidRPr="00ED5462">
        <w:rPr>
          <w:rFonts w:asciiTheme="majorBidi" w:hAnsiTheme="majorBidi" w:cstheme="majorBidi"/>
          <w:color w:val="000000" w:themeColor="text1"/>
        </w:rPr>
        <w:t xml:space="preserve"> [20]</w:t>
      </w:r>
      <w:r w:rsidR="00B60924" w:rsidRPr="00ED5462">
        <w:rPr>
          <w:rFonts w:asciiTheme="majorBidi" w:hAnsiTheme="majorBidi" w:cstheme="majorBidi"/>
          <w:color w:val="000000" w:themeColor="text1"/>
        </w:rPr>
        <w:t>.</w:t>
      </w:r>
      <w:r w:rsidR="007569A4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AD0EBE" w:rsidRPr="00ED5462">
        <w:rPr>
          <w:rFonts w:asciiTheme="majorBidi" w:hAnsiTheme="majorBidi" w:cstheme="majorBidi"/>
          <w:color w:val="000000" w:themeColor="text1"/>
        </w:rPr>
        <w:t>В последние годы в</w:t>
      </w:r>
      <w:r w:rsidR="00725B4B" w:rsidRPr="00ED5462">
        <w:rPr>
          <w:rFonts w:asciiTheme="majorBidi" w:hAnsiTheme="majorBidi" w:cstheme="majorBidi"/>
          <w:color w:val="000000" w:themeColor="text1"/>
        </w:rPr>
        <w:t xml:space="preserve"> Эфиопии участились насильственные выселения и захваты земель вокруг Аддис-Абебы</w:t>
      </w:r>
      <w:r w:rsidR="00052DE5" w:rsidRPr="00ED5462">
        <w:rPr>
          <w:rFonts w:asciiTheme="majorBidi" w:hAnsiTheme="majorBidi" w:cstheme="majorBidi"/>
          <w:color w:val="000000" w:themeColor="text1"/>
        </w:rPr>
        <w:t>:</w:t>
      </w:r>
      <w:r w:rsidR="00725B4B" w:rsidRPr="00ED5462">
        <w:rPr>
          <w:rFonts w:asciiTheme="majorBidi" w:hAnsiTheme="majorBidi" w:cstheme="majorBidi"/>
          <w:color w:val="000000" w:themeColor="text1"/>
        </w:rPr>
        <w:t xml:space="preserve"> б</w:t>
      </w:r>
      <w:r w:rsidR="00F57202" w:rsidRPr="00ED5462">
        <w:rPr>
          <w:rFonts w:asciiTheme="majorBidi" w:hAnsiTheme="majorBidi" w:cstheme="majorBidi"/>
          <w:color w:val="000000" w:themeColor="text1"/>
        </w:rPr>
        <w:t>ыстрый рост города привел к увеличению давления на сельские земли для промышленного, жилищного или иного городского использования</w:t>
      </w:r>
      <w:r w:rsidR="0067667C" w:rsidRPr="00ED5462">
        <w:rPr>
          <w:rFonts w:asciiTheme="majorBidi" w:hAnsiTheme="majorBidi" w:cstheme="majorBidi"/>
          <w:color w:val="000000" w:themeColor="text1"/>
        </w:rPr>
        <w:t xml:space="preserve"> [21]</w:t>
      </w:r>
      <w:r w:rsidR="00F57202" w:rsidRPr="00ED5462">
        <w:rPr>
          <w:rFonts w:asciiTheme="majorBidi" w:hAnsiTheme="majorBidi" w:cstheme="majorBidi"/>
          <w:color w:val="000000" w:themeColor="text1"/>
        </w:rPr>
        <w:t>.</w:t>
      </w:r>
      <w:r w:rsidR="00052DE5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233ACA" w:rsidRPr="00ED5462">
        <w:rPr>
          <w:rFonts w:asciiTheme="majorBidi" w:hAnsiTheme="majorBidi" w:cstheme="majorBidi"/>
          <w:color w:val="000000" w:themeColor="text1"/>
        </w:rPr>
        <w:t xml:space="preserve">В 2015-2016 гг. </w:t>
      </w:r>
      <w:r w:rsidR="0097597A" w:rsidRPr="00ED5462">
        <w:rPr>
          <w:rFonts w:asciiTheme="majorBidi" w:hAnsiTheme="majorBidi" w:cstheme="majorBidi"/>
          <w:color w:val="000000" w:themeColor="text1"/>
        </w:rPr>
        <w:t xml:space="preserve">протесты </w:t>
      </w:r>
      <w:r w:rsidR="00143A8E" w:rsidRPr="00ED5462">
        <w:rPr>
          <w:rFonts w:asciiTheme="majorBidi" w:hAnsiTheme="majorBidi" w:cstheme="majorBidi"/>
          <w:color w:val="000000" w:themeColor="text1"/>
        </w:rPr>
        <w:t xml:space="preserve">имели более масштабный характер и </w:t>
      </w:r>
      <w:r w:rsidR="0097597A" w:rsidRPr="00ED5462">
        <w:rPr>
          <w:rFonts w:asciiTheme="majorBidi" w:hAnsiTheme="majorBidi" w:cstheme="majorBidi"/>
          <w:color w:val="000000" w:themeColor="text1"/>
        </w:rPr>
        <w:t>проходили в Ор</w:t>
      </w:r>
      <w:r w:rsidR="00143A8E" w:rsidRPr="00ED5462">
        <w:rPr>
          <w:rFonts w:asciiTheme="majorBidi" w:hAnsiTheme="majorBidi" w:cstheme="majorBidi"/>
          <w:color w:val="000000" w:themeColor="text1"/>
        </w:rPr>
        <w:t>омии и Амхаре</w:t>
      </w:r>
      <w:r w:rsidR="0097597A" w:rsidRPr="00ED5462">
        <w:rPr>
          <w:rFonts w:asciiTheme="majorBidi" w:hAnsiTheme="majorBidi" w:cstheme="majorBidi"/>
          <w:color w:val="000000" w:themeColor="text1"/>
        </w:rPr>
        <w:t>.</w:t>
      </w:r>
    </w:p>
    <w:p w14:paraId="4A5DAC76" w14:textId="70BDEF8B" w:rsidR="00B85BE1" w:rsidRPr="00ED5462" w:rsidRDefault="00601387" w:rsidP="00E425F5">
      <w:pPr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А</w:t>
      </w:r>
      <w:r w:rsidR="00D843CF" w:rsidRPr="00ED5462">
        <w:rPr>
          <w:rFonts w:asciiTheme="majorBidi" w:hAnsiTheme="majorBidi" w:cstheme="majorBidi"/>
          <w:color w:val="000000" w:themeColor="text1"/>
        </w:rPr>
        <w:t xml:space="preserve">нтиправительственные </w:t>
      </w:r>
      <w:r w:rsidR="00AA5E49" w:rsidRPr="00ED5462">
        <w:rPr>
          <w:rFonts w:asciiTheme="majorBidi" w:hAnsiTheme="majorBidi" w:cstheme="majorBidi"/>
          <w:color w:val="000000" w:themeColor="text1"/>
        </w:rPr>
        <w:t>акции</w:t>
      </w:r>
      <w:r w:rsidR="00D843CF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AA5E49" w:rsidRPr="00ED5462">
        <w:rPr>
          <w:rFonts w:asciiTheme="majorBidi" w:hAnsiTheme="majorBidi" w:cstheme="majorBidi"/>
          <w:color w:val="000000" w:themeColor="text1"/>
        </w:rPr>
        <w:t>про</w:t>
      </w:r>
      <w:r w:rsidR="00F70E2C" w:rsidRPr="00ED5462">
        <w:rPr>
          <w:rFonts w:asciiTheme="majorBidi" w:hAnsiTheme="majorBidi" w:cstheme="majorBidi"/>
          <w:color w:val="000000" w:themeColor="text1"/>
        </w:rPr>
        <w:t>ходи</w:t>
      </w:r>
      <w:r w:rsidR="00D91695" w:rsidRPr="00ED5462">
        <w:rPr>
          <w:rFonts w:asciiTheme="majorBidi" w:hAnsiTheme="majorBidi" w:cstheme="majorBidi"/>
          <w:color w:val="000000" w:themeColor="text1"/>
        </w:rPr>
        <w:t>ли 7 июля</w:t>
      </w:r>
      <w:r w:rsidR="00F10696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D843CF" w:rsidRPr="00ED5462">
        <w:rPr>
          <w:rFonts w:asciiTheme="majorBidi" w:hAnsiTheme="majorBidi" w:cstheme="majorBidi"/>
          <w:color w:val="000000" w:themeColor="text1"/>
        </w:rPr>
        <w:t>201</w:t>
      </w:r>
      <w:r w:rsidR="00F70E2C" w:rsidRPr="00ED5462">
        <w:rPr>
          <w:rFonts w:asciiTheme="majorBidi" w:hAnsiTheme="majorBidi" w:cstheme="majorBidi"/>
          <w:color w:val="000000" w:themeColor="text1"/>
        </w:rPr>
        <w:t xml:space="preserve">4 г. </w:t>
      </w:r>
      <w:r w:rsidR="00D843CF" w:rsidRPr="00ED5462">
        <w:rPr>
          <w:rFonts w:asciiTheme="majorBidi" w:hAnsiTheme="majorBidi" w:cstheme="majorBidi"/>
          <w:color w:val="000000" w:themeColor="text1"/>
        </w:rPr>
        <w:t>в Кении</w:t>
      </w:r>
      <w:r w:rsidR="00FF5030" w:rsidRPr="00ED5462">
        <w:rPr>
          <w:rFonts w:asciiTheme="majorBidi" w:hAnsiTheme="majorBidi" w:cstheme="majorBidi"/>
          <w:color w:val="000000" w:themeColor="text1"/>
        </w:rPr>
        <w:t>. В</w:t>
      </w:r>
      <w:r w:rsidR="00601BE8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F70E2C" w:rsidRPr="00ED5462">
        <w:rPr>
          <w:rFonts w:asciiTheme="majorBidi" w:hAnsiTheme="majorBidi" w:cstheme="majorBidi"/>
          <w:color w:val="000000" w:themeColor="text1"/>
        </w:rPr>
        <w:t>Найроби</w:t>
      </w:r>
      <w:r w:rsidR="00FF5030" w:rsidRPr="00ED5462">
        <w:rPr>
          <w:rFonts w:asciiTheme="majorBidi" w:hAnsiTheme="majorBidi" w:cstheme="majorBidi"/>
          <w:color w:val="000000" w:themeColor="text1"/>
        </w:rPr>
        <w:t xml:space="preserve"> это был</w:t>
      </w:r>
      <w:r w:rsidR="0071004F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1D392F" w:rsidRPr="00ED5462">
        <w:rPr>
          <w:rFonts w:asciiTheme="majorBidi" w:hAnsiTheme="majorBidi" w:cstheme="majorBidi"/>
          <w:color w:val="000000" w:themeColor="text1"/>
        </w:rPr>
        <w:t xml:space="preserve">митинг </w:t>
      </w:r>
      <w:r w:rsidR="0071004F" w:rsidRPr="00ED5462">
        <w:rPr>
          <w:rFonts w:asciiTheme="majorBidi" w:hAnsiTheme="majorBidi" w:cstheme="majorBidi"/>
          <w:color w:val="000000" w:themeColor="text1"/>
        </w:rPr>
        <w:t>«</w:t>
      </w:r>
      <w:proofErr w:type="spellStart"/>
      <w:r w:rsidR="0071004F" w:rsidRPr="00ED5462">
        <w:rPr>
          <w:rFonts w:asciiTheme="majorBidi" w:hAnsiTheme="majorBidi" w:cstheme="majorBidi"/>
          <w:color w:val="000000" w:themeColor="text1"/>
        </w:rPr>
        <w:t>Саба</w:t>
      </w:r>
      <w:proofErr w:type="spellEnd"/>
      <w:r w:rsidR="0071004F" w:rsidRPr="00ED546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71004F" w:rsidRPr="00ED5462">
        <w:rPr>
          <w:rFonts w:asciiTheme="majorBidi" w:hAnsiTheme="majorBidi" w:cstheme="majorBidi"/>
          <w:color w:val="000000" w:themeColor="text1"/>
        </w:rPr>
        <w:t>Саба</w:t>
      </w:r>
      <w:proofErr w:type="spellEnd"/>
      <w:r w:rsidR="0071004F" w:rsidRPr="00ED5462">
        <w:rPr>
          <w:rFonts w:asciiTheme="majorBidi" w:hAnsiTheme="majorBidi" w:cstheme="majorBidi"/>
          <w:color w:val="000000" w:themeColor="text1"/>
        </w:rPr>
        <w:t>»</w:t>
      </w:r>
      <w:r w:rsidR="00EB2006" w:rsidRPr="00ED5462">
        <w:rPr>
          <w:rFonts w:asciiTheme="majorBidi" w:hAnsiTheme="majorBidi" w:cstheme="majorBidi"/>
          <w:color w:val="000000" w:themeColor="text1"/>
        </w:rPr>
        <w:t xml:space="preserve"> (</w:t>
      </w:r>
      <w:proofErr w:type="spellStart"/>
      <w:r w:rsidR="00EB2006" w:rsidRPr="00ED5462">
        <w:rPr>
          <w:rFonts w:asciiTheme="majorBidi" w:hAnsiTheme="majorBidi" w:cstheme="majorBidi"/>
          <w:i/>
          <w:iCs/>
          <w:color w:val="000000" w:themeColor="text1"/>
        </w:rPr>
        <w:t>суах</w:t>
      </w:r>
      <w:proofErr w:type="spellEnd"/>
      <w:r w:rsidR="00EB2006" w:rsidRPr="00ED5462">
        <w:rPr>
          <w:rFonts w:asciiTheme="majorBidi" w:hAnsiTheme="majorBidi" w:cstheme="majorBidi"/>
          <w:color w:val="000000" w:themeColor="text1"/>
        </w:rPr>
        <w:t>. семь)</w:t>
      </w:r>
      <w:r w:rsidR="0071004F" w:rsidRPr="00ED5462">
        <w:rPr>
          <w:rFonts w:asciiTheme="majorBidi" w:hAnsiTheme="majorBidi" w:cstheme="majorBidi"/>
          <w:color w:val="000000" w:themeColor="text1"/>
        </w:rPr>
        <w:t>, который отмечается многими как призыв к демократическим переменам</w:t>
      </w:r>
      <w:r w:rsidR="00F70E2C" w:rsidRPr="00ED5462">
        <w:rPr>
          <w:rFonts w:asciiTheme="majorBidi" w:hAnsiTheme="majorBidi" w:cstheme="majorBidi"/>
          <w:color w:val="000000" w:themeColor="text1"/>
        </w:rPr>
        <w:t xml:space="preserve"> в память о многотысячн</w:t>
      </w:r>
      <w:r w:rsidR="000C730D" w:rsidRPr="00ED5462">
        <w:rPr>
          <w:rFonts w:asciiTheme="majorBidi" w:hAnsiTheme="majorBidi" w:cstheme="majorBidi"/>
          <w:color w:val="000000" w:themeColor="text1"/>
        </w:rPr>
        <w:t>ых</w:t>
      </w:r>
      <w:r w:rsidR="00F70E2C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5C397E" w:rsidRPr="00ED5462">
        <w:rPr>
          <w:rFonts w:asciiTheme="majorBidi" w:hAnsiTheme="majorBidi" w:cstheme="majorBidi"/>
          <w:color w:val="000000" w:themeColor="text1"/>
        </w:rPr>
        <w:t>июльск</w:t>
      </w:r>
      <w:r w:rsidR="000C730D" w:rsidRPr="00ED5462">
        <w:rPr>
          <w:rFonts w:asciiTheme="majorBidi" w:hAnsiTheme="majorBidi" w:cstheme="majorBidi"/>
          <w:color w:val="000000" w:themeColor="text1"/>
        </w:rPr>
        <w:t>их</w:t>
      </w:r>
      <w:r w:rsidR="005C397E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0C730D" w:rsidRPr="00ED5462">
        <w:rPr>
          <w:rFonts w:asciiTheme="majorBidi" w:hAnsiTheme="majorBidi" w:cstheme="majorBidi"/>
          <w:color w:val="000000" w:themeColor="text1"/>
        </w:rPr>
        <w:t>антиправительственных выступлениях</w:t>
      </w:r>
      <w:r w:rsidR="0071004F" w:rsidRPr="00ED5462">
        <w:rPr>
          <w:rFonts w:asciiTheme="majorBidi" w:hAnsiTheme="majorBidi" w:cstheme="majorBidi"/>
          <w:color w:val="000000" w:themeColor="text1"/>
        </w:rPr>
        <w:t xml:space="preserve"> в </w:t>
      </w:r>
      <w:r w:rsidR="00EB2006" w:rsidRPr="00ED5462">
        <w:rPr>
          <w:rFonts w:asciiTheme="majorBidi" w:hAnsiTheme="majorBidi" w:cstheme="majorBidi"/>
          <w:color w:val="000000" w:themeColor="text1"/>
        </w:rPr>
        <w:t>7 июля</w:t>
      </w:r>
      <w:r w:rsidR="00EC2975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71004F" w:rsidRPr="00ED5462">
        <w:rPr>
          <w:rFonts w:asciiTheme="majorBidi" w:hAnsiTheme="majorBidi" w:cstheme="majorBidi"/>
          <w:color w:val="000000" w:themeColor="text1"/>
        </w:rPr>
        <w:t>1990</w:t>
      </w:r>
      <w:r w:rsidR="005C19D4" w:rsidRPr="00ED5462">
        <w:rPr>
          <w:rFonts w:asciiTheme="majorBidi" w:hAnsiTheme="majorBidi" w:cstheme="majorBidi"/>
          <w:color w:val="000000" w:themeColor="text1"/>
        </w:rPr>
        <w:t xml:space="preserve"> г. в Найроби</w:t>
      </w:r>
      <w:r w:rsidR="00E312CB" w:rsidRPr="00ED5462">
        <w:rPr>
          <w:rFonts w:asciiTheme="majorBidi" w:hAnsiTheme="majorBidi" w:cstheme="majorBidi"/>
          <w:color w:val="000000" w:themeColor="text1"/>
        </w:rPr>
        <w:t xml:space="preserve"> против тогдашнего лидера страны</w:t>
      </w:r>
      <w:r w:rsidR="005C19D4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5F4725" w:rsidRPr="00ED5462">
        <w:rPr>
          <w:rFonts w:asciiTheme="majorBidi" w:hAnsiTheme="majorBidi" w:cstheme="majorBidi"/>
          <w:color w:val="000000" w:themeColor="text1"/>
        </w:rPr>
        <w:t>Дэниэля</w:t>
      </w:r>
      <w:r w:rsidR="005C19D4" w:rsidRPr="00ED5462">
        <w:rPr>
          <w:rFonts w:asciiTheme="majorBidi" w:hAnsiTheme="majorBidi" w:cstheme="majorBidi"/>
          <w:color w:val="000000" w:themeColor="text1"/>
        </w:rPr>
        <w:t xml:space="preserve"> арапа </w:t>
      </w:r>
      <w:r w:rsidR="00F9788F" w:rsidRPr="00ED5462">
        <w:rPr>
          <w:rFonts w:asciiTheme="majorBidi" w:hAnsiTheme="majorBidi" w:cstheme="majorBidi"/>
          <w:color w:val="000000" w:themeColor="text1"/>
        </w:rPr>
        <w:t>Мои</w:t>
      </w:r>
      <w:r w:rsidR="005F1901" w:rsidRPr="00ED5462">
        <w:rPr>
          <w:rFonts w:asciiTheme="majorBidi" w:hAnsiTheme="majorBidi" w:cstheme="majorBidi"/>
          <w:color w:val="000000" w:themeColor="text1"/>
        </w:rPr>
        <w:t xml:space="preserve"> и которые были жестко подавлены правительственными силами</w:t>
      </w:r>
      <w:r w:rsidR="00901A2A" w:rsidRPr="00ED5462">
        <w:rPr>
          <w:rFonts w:asciiTheme="majorBidi" w:hAnsiTheme="majorBidi" w:cstheme="majorBidi"/>
          <w:color w:val="000000" w:themeColor="text1"/>
        </w:rPr>
        <w:t xml:space="preserve"> [22]</w:t>
      </w:r>
      <w:r w:rsidR="0061601E" w:rsidRPr="00ED5462">
        <w:rPr>
          <w:rFonts w:asciiTheme="majorBidi" w:hAnsiTheme="majorBidi" w:cstheme="majorBidi"/>
          <w:color w:val="000000" w:themeColor="text1"/>
        </w:rPr>
        <w:t xml:space="preserve">. </w:t>
      </w:r>
    </w:p>
    <w:p w14:paraId="62B4FD80" w14:textId="24ADFEA9" w:rsidR="0053674E" w:rsidRPr="00ED5462" w:rsidRDefault="00BB3DBD" w:rsidP="0053674E">
      <w:pPr>
        <w:ind w:firstLine="709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ED5462">
        <w:rPr>
          <w:rFonts w:asciiTheme="majorBidi" w:hAnsiTheme="majorBidi" w:cstheme="majorBidi"/>
          <w:color w:val="000000" w:themeColor="text1"/>
        </w:rPr>
        <w:t>Довольно драматичные а</w:t>
      </w:r>
      <w:r w:rsidR="0085765A" w:rsidRPr="00ED5462">
        <w:rPr>
          <w:rFonts w:asciiTheme="majorBidi" w:hAnsiTheme="majorBidi" w:cstheme="majorBidi"/>
          <w:color w:val="000000" w:themeColor="text1"/>
        </w:rPr>
        <w:t xml:space="preserve">кции протеста </w:t>
      </w:r>
      <w:r w:rsidR="00B273B6" w:rsidRPr="00ED5462">
        <w:rPr>
          <w:rFonts w:asciiTheme="majorBidi" w:hAnsiTheme="majorBidi" w:cstheme="majorBidi"/>
          <w:color w:val="000000" w:themeColor="text1"/>
        </w:rPr>
        <w:t xml:space="preserve">в </w:t>
      </w:r>
      <w:r w:rsidRPr="00ED5462">
        <w:rPr>
          <w:rFonts w:asciiTheme="majorBidi" w:hAnsiTheme="majorBidi" w:cstheme="majorBidi"/>
          <w:color w:val="000000" w:themeColor="text1"/>
        </w:rPr>
        <w:t>октябре</w:t>
      </w:r>
      <w:r w:rsidR="00ED3CAE" w:rsidRPr="00ED5462">
        <w:rPr>
          <w:rFonts w:asciiTheme="majorBidi" w:hAnsiTheme="majorBidi" w:cstheme="majorBidi"/>
          <w:color w:val="000000" w:themeColor="text1"/>
        </w:rPr>
        <w:t>-ноябре</w:t>
      </w:r>
      <w:r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B273B6" w:rsidRPr="00ED5462">
        <w:rPr>
          <w:rFonts w:asciiTheme="majorBidi" w:hAnsiTheme="majorBidi" w:cstheme="majorBidi"/>
          <w:color w:val="000000" w:themeColor="text1"/>
        </w:rPr>
        <w:t xml:space="preserve">2014 г. </w:t>
      </w:r>
      <w:r w:rsidR="0085765A" w:rsidRPr="00ED5462">
        <w:rPr>
          <w:rFonts w:asciiTheme="majorBidi" w:hAnsiTheme="majorBidi" w:cstheme="majorBidi"/>
          <w:color w:val="000000" w:themeColor="text1"/>
        </w:rPr>
        <w:t>отмечались</w:t>
      </w:r>
      <w:r w:rsidR="00E85715" w:rsidRPr="00ED5462">
        <w:rPr>
          <w:rFonts w:asciiTheme="majorBidi" w:hAnsiTheme="majorBidi" w:cstheme="majorBidi"/>
          <w:color w:val="000000" w:themeColor="text1"/>
        </w:rPr>
        <w:t xml:space="preserve"> в Буркина-Фасо</w:t>
      </w:r>
      <w:r w:rsidRPr="00ED5462">
        <w:rPr>
          <w:rFonts w:asciiTheme="majorBidi" w:hAnsiTheme="majorBidi" w:cstheme="majorBidi"/>
          <w:color w:val="000000" w:themeColor="text1"/>
        </w:rPr>
        <w:t xml:space="preserve">, после попытки тогдашнего президента Блэза Компаоре внести поправки в конституцию и 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остаться у власти как минимум еще на пять лет.</w:t>
      </w:r>
      <w:r w:rsidR="009646C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Беспорядки вспыхнули 30 октября, когда тысячи демонстрантов, прорвав полицейские кордоны, ворвались на территорию </w:t>
      </w:r>
      <w:r w:rsidR="002769A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парламента – </w:t>
      </w:r>
      <w:r w:rsidR="009646C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Национальной ассамблеи. </w:t>
      </w:r>
      <w:r w:rsidR="00B710C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На следующий день </w:t>
      </w:r>
      <w:r w:rsidR="0053674E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правивший 27 лет </w:t>
      </w:r>
      <w:r w:rsidR="00B710C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Б.</w:t>
      </w:r>
      <w:r w:rsidR="009646C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Компаоре объявил о своей отставке</w:t>
      </w:r>
      <w:r w:rsidR="006C67C6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[23]</w:t>
      </w:r>
      <w:r w:rsidR="00B710C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</w:p>
    <w:p w14:paraId="331CF831" w14:textId="188BA533" w:rsidR="007B6798" w:rsidRPr="00ED5462" w:rsidRDefault="003504E0" w:rsidP="00C233A2">
      <w:pPr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Примечательно, что в</w:t>
      </w:r>
      <w:r w:rsidR="0072102A" w:rsidRPr="00ED5462">
        <w:rPr>
          <w:rFonts w:asciiTheme="majorBidi" w:hAnsiTheme="majorBidi" w:cstheme="majorBidi"/>
          <w:color w:val="000000" w:themeColor="text1"/>
        </w:rPr>
        <w:t xml:space="preserve"> 2015 г. оба рассматриваемых нами региона демонстрируют практически равные показатели</w:t>
      </w:r>
      <w:r w:rsidR="00EE6629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C40852" w:rsidRPr="00ED5462">
        <w:rPr>
          <w:rFonts w:asciiTheme="majorBidi" w:hAnsiTheme="majorBidi" w:cstheme="majorBidi"/>
          <w:color w:val="000000" w:themeColor="text1"/>
        </w:rPr>
        <w:t xml:space="preserve">в одной </w:t>
      </w:r>
      <w:r w:rsidR="00C40852" w:rsidRPr="00ED5462">
        <w:rPr>
          <w:rFonts w:asciiTheme="majorBidi" w:hAnsiTheme="majorBidi" w:cstheme="majorBidi"/>
          <w:i/>
          <w:iCs/>
          <w:color w:val="000000" w:themeColor="text1"/>
        </w:rPr>
        <w:t>точке</w:t>
      </w:r>
      <w:r w:rsidR="00C40852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170B73" w:rsidRPr="00ED5462">
        <w:rPr>
          <w:rFonts w:asciiTheme="majorBidi" w:hAnsiTheme="majorBidi" w:cstheme="majorBidi"/>
          <w:color w:val="000000" w:themeColor="text1"/>
        </w:rPr>
        <w:t>при ниспадающей динамике</w:t>
      </w:r>
      <w:r w:rsidR="00B32E25" w:rsidRPr="00ED5462">
        <w:rPr>
          <w:rFonts w:asciiTheme="majorBidi" w:hAnsiTheme="majorBidi" w:cstheme="majorBidi"/>
          <w:color w:val="000000" w:themeColor="text1"/>
        </w:rPr>
        <w:t xml:space="preserve"> (</w:t>
      </w:r>
      <w:r w:rsidR="00B32E25" w:rsidRPr="00ED5462">
        <w:rPr>
          <w:rFonts w:asciiTheme="majorBidi" w:hAnsiTheme="majorBidi" w:cstheme="majorBidi"/>
          <w:i/>
          <w:iCs/>
          <w:color w:val="000000" w:themeColor="text1"/>
        </w:rPr>
        <w:t>графики</w:t>
      </w:r>
      <w:r w:rsidR="00F07561" w:rsidRPr="00ED5462">
        <w:rPr>
          <w:rFonts w:asciiTheme="majorBidi" w:hAnsiTheme="majorBidi" w:cstheme="majorBidi"/>
          <w:color w:val="000000" w:themeColor="text1"/>
        </w:rPr>
        <w:t xml:space="preserve"> 2 и</w:t>
      </w:r>
      <w:r w:rsidR="00F07561" w:rsidRPr="00ED5462">
        <w:rPr>
          <w:rFonts w:asciiTheme="majorBidi" w:hAnsiTheme="majorBidi" w:cstheme="majorBidi"/>
          <w:color w:val="000000" w:themeColor="text1"/>
          <w:lang w:val="en-US"/>
        </w:rPr>
        <w:t> </w:t>
      </w:r>
      <w:r w:rsidR="00B32E25" w:rsidRPr="00ED5462">
        <w:rPr>
          <w:rFonts w:asciiTheme="majorBidi" w:hAnsiTheme="majorBidi" w:cstheme="majorBidi"/>
          <w:color w:val="000000" w:themeColor="text1"/>
        </w:rPr>
        <w:t>3)</w:t>
      </w:r>
      <w:r w:rsidR="00170B73" w:rsidRPr="00ED5462">
        <w:rPr>
          <w:rFonts w:asciiTheme="majorBidi" w:hAnsiTheme="majorBidi" w:cstheme="majorBidi"/>
          <w:color w:val="000000" w:themeColor="text1"/>
        </w:rPr>
        <w:t>.</w:t>
      </w:r>
    </w:p>
    <w:p w14:paraId="1B772643" w14:textId="77FA5DA0" w:rsidR="00B01A3B" w:rsidRPr="00ED5462" w:rsidRDefault="0050194D" w:rsidP="00E425F5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ab/>
        <w:t>А вот в бурный рост в 2011–2015 гг. глобального числа политических забастовок Африка южнее Сахары никакого заметного в</w:t>
      </w:r>
      <w:r w:rsidR="00FA617F" w:rsidRPr="00ED5462">
        <w:rPr>
          <w:rFonts w:asciiTheme="majorBidi" w:hAnsiTheme="majorBidi" w:cstheme="majorBidi"/>
          <w:bCs/>
          <w:color w:val="000000" w:themeColor="text1"/>
        </w:rPr>
        <w:t>к</w:t>
      </w:r>
      <w:r w:rsidR="00F55485" w:rsidRPr="00ED5462">
        <w:rPr>
          <w:rFonts w:asciiTheme="majorBidi" w:hAnsiTheme="majorBidi" w:cstheme="majorBidi"/>
          <w:bCs/>
          <w:color w:val="000000" w:themeColor="text1"/>
        </w:rPr>
        <w:t xml:space="preserve">лада не внесла (см. ниже </w:t>
      </w:r>
      <w:r w:rsidR="00A84D2F" w:rsidRPr="00ED5462">
        <w:rPr>
          <w:rFonts w:asciiTheme="majorBidi" w:hAnsiTheme="majorBidi" w:cstheme="majorBidi"/>
          <w:bCs/>
          <w:i/>
          <w:iCs/>
          <w:color w:val="000000" w:themeColor="text1"/>
        </w:rPr>
        <w:t>т</w:t>
      </w:r>
      <w:r w:rsidR="00FA617F" w:rsidRPr="00ED5462">
        <w:rPr>
          <w:rFonts w:asciiTheme="majorBidi" w:hAnsiTheme="majorBidi" w:cstheme="majorBidi"/>
          <w:bCs/>
          <w:i/>
          <w:iCs/>
          <w:color w:val="000000" w:themeColor="text1"/>
        </w:rPr>
        <w:t>абл.</w:t>
      </w:r>
      <w:r w:rsidR="00FA617F" w:rsidRPr="00ED5462">
        <w:rPr>
          <w:rFonts w:asciiTheme="majorBidi" w:hAnsiTheme="majorBidi" w:cstheme="majorBidi"/>
          <w:bCs/>
          <w:color w:val="000000" w:themeColor="text1"/>
        </w:rPr>
        <w:t> </w:t>
      </w:r>
      <w:r w:rsidR="00896C65" w:rsidRPr="00ED5462">
        <w:rPr>
          <w:rFonts w:asciiTheme="majorBidi" w:hAnsiTheme="majorBidi" w:cstheme="majorBidi"/>
          <w:bCs/>
          <w:color w:val="000000" w:themeColor="text1"/>
        </w:rPr>
        <w:t>1</w:t>
      </w:r>
      <w:r w:rsidR="00D83DA1" w:rsidRPr="00ED5462">
        <w:rPr>
          <w:rFonts w:asciiTheme="majorBidi" w:hAnsiTheme="majorBidi" w:cstheme="majorBidi"/>
          <w:bCs/>
          <w:color w:val="000000" w:themeColor="text1"/>
        </w:rPr>
        <w:t xml:space="preserve"> и </w:t>
      </w:r>
      <w:r w:rsidR="00896C65" w:rsidRPr="00ED5462">
        <w:rPr>
          <w:rFonts w:asciiTheme="majorBidi" w:hAnsiTheme="majorBidi" w:cstheme="majorBidi"/>
          <w:bCs/>
          <w:color w:val="000000" w:themeColor="text1"/>
        </w:rPr>
        <w:t>3</w:t>
      </w:r>
      <w:r w:rsidR="003C501B" w:rsidRPr="00ED5462">
        <w:rPr>
          <w:rFonts w:asciiTheme="majorBidi" w:hAnsiTheme="majorBidi" w:cstheme="majorBidi"/>
          <w:bCs/>
          <w:color w:val="000000" w:themeColor="text1"/>
        </w:rPr>
        <w:t>)</w:t>
      </w:r>
      <w:r w:rsidR="00F07561" w:rsidRPr="00ED5462">
        <w:rPr>
          <w:rFonts w:asciiTheme="majorBidi" w:hAnsiTheme="majorBidi" w:cstheme="majorBidi"/>
          <w:bCs/>
          <w:color w:val="000000" w:themeColor="text1"/>
        </w:rPr>
        <w:t>, однако по локальным меркам рост числа политических забастовок был здесь всё-таки вполне заметным</w:t>
      </w:r>
      <w:r w:rsidR="003C501B" w:rsidRPr="00ED5462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F07561" w:rsidRPr="00ED5462">
        <w:rPr>
          <w:rFonts w:asciiTheme="majorBidi" w:hAnsiTheme="majorBidi" w:cstheme="majorBidi"/>
          <w:bCs/>
          <w:color w:val="000000" w:themeColor="text1"/>
        </w:rPr>
        <w:t>При этом м</w:t>
      </w:r>
      <w:r w:rsidR="00D83DA1" w:rsidRPr="00ED5462">
        <w:rPr>
          <w:rFonts w:asciiTheme="majorBidi" w:hAnsiTheme="majorBidi" w:cstheme="majorBidi"/>
          <w:bCs/>
          <w:color w:val="000000" w:themeColor="text1"/>
        </w:rPr>
        <w:t xml:space="preserve">аксимальное число </w:t>
      </w:r>
      <w:r w:rsidR="003C501B" w:rsidRPr="00ED5462">
        <w:rPr>
          <w:rFonts w:asciiTheme="majorBidi" w:hAnsiTheme="majorBidi" w:cstheme="majorBidi"/>
          <w:bCs/>
          <w:color w:val="000000" w:themeColor="text1"/>
        </w:rPr>
        <w:t xml:space="preserve">политических </w:t>
      </w:r>
      <w:r w:rsidR="00D83DA1" w:rsidRPr="00ED5462">
        <w:rPr>
          <w:rFonts w:asciiTheme="majorBidi" w:hAnsiTheme="majorBidi" w:cstheme="majorBidi"/>
          <w:bCs/>
          <w:color w:val="000000" w:themeColor="text1"/>
        </w:rPr>
        <w:t>забастовок было зафиксировано</w:t>
      </w:r>
      <w:r w:rsidR="003C501B" w:rsidRPr="00ED5462">
        <w:rPr>
          <w:rFonts w:asciiTheme="majorBidi" w:hAnsiTheme="majorBidi" w:cstheme="majorBidi"/>
          <w:bCs/>
          <w:color w:val="000000" w:themeColor="text1"/>
        </w:rPr>
        <w:t xml:space="preserve"> базой данной </w:t>
      </w:r>
      <w:r w:rsidR="003C501B" w:rsidRPr="00ED5462">
        <w:rPr>
          <w:rFonts w:asciiTheme="majorBidi" w:hAnsiTheme="majorBidi" w:cstheme="majorBidi"/>
          <w:bCs/>
          <w:color w:val="000000" w:themeColor="text1"/>
          <w:lang w:val="en-US"/>
        </w:rPr>
        <w:t>CNTS</w:t>
      </w:r>
      <w:r w:rsidR="00D83DA1" w:rsidRPr="00ED5462">
        <w:rPr>
          <w:rFonts w:asciiTheme="majorBidi" w:hAnsiTheme="majorBidi" w:cstheme="majorBidi"/>
          <w:bCs/>
          <w:color w:val="000000" w:themeColor="text1"/>
        </w:rPr>
        <w:t xml:space="preserve"> в </w:t>
      </w:r>
      <w:r w:rsidR="00F07561" w:rsidRPr="00ED5462">
        <w:rPr>
          <w:rFonts w:asciiTheme="majorBidi" w:hAnsiTheme="majorBidi" w:cstheme="majorBidi"/>
          <w:bCs/>
          <w:color w:val="000000" w:themeColor="text1"/>
        </w:rPr>
        <w:t xml:space="preserve">странах Тропической и Южной Африки в </w:t>
      </w:r>
      <w:r w:rsidR="00D83DA1" w:rsidRPr="00ED5462">
        <w:rPr>
          <w:rFonts w:asciiTheme="majorBidi" w:hAnsiTheme="majorBidi" w:cstheme="majorBidi"/>
          <w:bCs/>
          <w:color w:val="000000" w:themeColor="text1"/>
        </w:rPr>
        <w:t xml:space="preserve">2012 г. </w:t>
      </w:r>
      <w:r w:rsidR="00A84D2F" w:rsidRPr="00ED5462">
        <w:rPr>
          <w:rFonts w:asciiTheme="majorBidi" w:hAnsiTheme="majorBidi" w:cstheme="majorBidi"/>
          <w:bCs/>
          <w:color w:val="000000" w:themeColor="text1"/>
        </w:rPr>
        <w:t>(</w:t>
      </w:r>
      <w:r w:rsidR="00A84D2F" w:rsidRPr="00ED5462">
        <w:rPr>
          <w:rFonts w:asciiTheme="majorBidi" w:hAnsiTheme="majorBidi" w:cstheme="majorBidi"/>
          <w:bCs/>
          <w:i/>
          <w:iCs/>
          <w:color w:val="000000" w:themeColor="text1"/>
        </w:rPr>
        <w:t>график</w:t>
      </w:r>
      <w:r w:rsidR="003C501B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A84D2F" w:rsidRPr="00ED5462">
        <w:rPr>
          <w:rFonts w:asciiTheme="majorBidi" w:hAnsiTheme="majorBidi" w:cstheme="majorBidi"/>
          <w:bCs/>
          <w:color w:val="000000" w:themeColor="text1"/>
        </w:rPr>
        <w:t>4</w:t>
      </w:r>
      <w:r w:rsidR="003C501B" w:rsidRPr="00ED5462">
        <w:rPr>
          <w:rFonts w:asciiTheme="majorBidi" w:hAnsiTheme="majorBidi" w:cstheme="majorBidi"/>
          <w:bCs/>
          <w:color w:val="000000" w:themeColor="text1"/>
        </w:rPr>
        <w:t>).</w:t>
      </w:r>
    </w:p>
    <w:p w14:paraId="266EFB0B" w14:textId="77777777" w:rsidR="0067667C" w:rsidRPr="00ED5462" w:rsidRDefault="0067667C" w:rsidP="00E425F5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04227134" w14:textId="6A3AB004" w:rsidR="002B21A4" w:rsidRPr="00ED5462" w:rsidRDefault="0067667C" w:rsidP="006B0C48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>-----------------------------------</w:t>
      </w:r>
    </w:p>
    <w:p w14:paraId="37FE4488" w14:textId="08C5F4BB" w:rsidR="0067667C" w:rsidRPr="00ED5462" w:rsidRDefault="0067667C" w:rsidP="00E425F5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D5462">
        <w:rPr>
          <w:color w:val="000000" w:themeColor="text1"/>
          <w:sz w:val="22"/>
          <w:szCs w:val="22"/>
        </w:rPr>
        <w:t>*</w:t>
      </w:r>
      <w:r w:rsidRPr="00ED546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В 2015-2016 гг. протесты </w:t>
      </w:r>
      <w:r w:rsidR="00E27F46" w:rsidRPr="00ED546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помимо Оромии </w:t>
      </w:r>
      <w:r w:rsidRPr="00ED546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проходили </w:t>
      </w:r>
      <w:r w:rsidR="00E27F46" w:rsidRPr="00ED5462">
        <w:rPr>
          <w:rFonts w:asciiTheme="majorBidi" w:hAnsiTheme="majorBidi" w:cstheme="majorBidi"/>
          <w:color w:val="000000" w:themeColor="text1"/>
          <w:sz w:val="22"/>
          <w:szCs w:val="22"/>
        </w:rPr>
        <w:t>и в</w:t>
      </w:r>
      <w:r w:rsidRPr="00ED546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Амхаре.</w:t>
      </w:r>
    </w:p>
    <w:p w14:paraId="725E1104" w14:textId="1DBFC190" w:rsidR="0067667C" w:rsidRPr="00ED5462" w:rsidRDefault="0067667C" w:rsidP="00E425F5">
      <w:pPr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sz w:val="22"/>
          <w:szCs w:val="22"/>
          <w:lang w:val="en-US"/>
        </w:rPr>
        <w:t>--------------------------------------</w:t>
      </w:r>
    </w:p>
    <w:p w14:paraId="00435A01" w14:textId="51E6A4D1" w:rsidR="00B01A3B" w:rsidRPr="00ED5462" w:rsidRDefault="00B01A3B" w:rsidP="00E425F5">
      <w:pPr>
        <w:jc w:val="both"/>
        <w:rPr>
          <w:rFonts w:asciiTheme="majorBidi" w:hAnsiTheme="majorBidi" w:cstheme="majorBidi"/>
          <w:b/>
          <w:color w:val="000000" w:themeColor="text1"/>
        </w:rPr>
      </w:pPr>
      <w:r w:rsidRPr="00ED5462">
        <w:rPr>
          <w:rFonts w:asciiTheme="majorBidi" w:hAnsiTheme="majorBidi" w:cstheme="majorBidi"/>
          <w:noProof/>
          <w:color w:val="000000" w:themeColor="text1"/>
          <w:lang w:eastAsia="ru-RU"/>
        </w:rPr>
        <w:lastRenderedPageBreak/>
        <w:drawing>
          <wp:inline distT="0" distB="0" distL="0" distR="0" wp14:anchorId="184DD6D8" wp14:editId="602D8A4D">
            <wp:extent cx="5904000" cy="3132000"/>
            <wp:effectExtent l="0" t="0" r="1905" b="1143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C757CE" w14:textId="77777777" w:rsidR="00016891" w:rsidRPr="00ED5462" w:rsidRDefault="00016891" w:rsidP="00E425F5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E8258D4" w14:textId="0B85CB3C" w:rsidR="00B01A3B" w:rsidRPr="00ED5462" w:rsidRDefault="0086009D" w:rsidP="00E425F5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D5462">
        <w:rPr>
          <w:rFonts w:asciiTheme="majorBidi" w:hAnsiTheme="majorBidi" w:cstheme="majorBidi"/>
          <w:b/>
          <w:bCs/>
          <w:color w:val="000000" w:themeColor="text1"/>
        </w:rPr>
        <w:t>График</w:t>
      </w:r>
      <w:r w:rsidR="00B01A3B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951AEF" w:rsidRPr="00ED5462">
        <w:rPr>
          <w:rFonts w:asciiTheme="majorBidi" w:hAnsiTheme="majorBidi" w:cstheme="majorBidi"/>
          <w:b/>
          <w:bCs/>
          <w:color w:val="000000" w:themeColor="text1"/>
        </w:rPr>
        <w:t>4.</w:t>
      </w:r>
      <w:r w:rsidR="00951AEF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B01A3B" w:rsidRPr="00ED5462">
        <w:rPr>
          <w:rFonts w:asciiTheme="majorBidi" w:hAnsiTheme="majorBidi" w:cstheme="majorBidi"/>
          <w:b/>
          <w:bCs/>
          <w:color w:val="000000" w:themeColor="text1"/>
        </w:rPr>
        <w:t xml:space="preserve">Динамика общего числа политических забастовок, зафиксированных базой данных </w:t>
      </w:r>
      <w:r w:rsidR="00B01A3B" w:rsidRPr="00ED5462">
        <w:rPr>
          <w:rFonts w:asciiTheme="majorBidi" w:hAnsiTheme="majorBidi" w:cstheme="majorBidi"/>
          <w:b/>
          <w:bCs/>
          <w:color w:val="000000" w:themeColor="text1"/>
          <w:lang w:val="en-US"/>
        </w:rPr>
        <w:t>CNTS</w:t>
      </w:r>
      <w:r w:rsidR="00B01A3B" w:rsidRPr="00ED5462">
        <w:rPr>
          <w:rFonts w:asciiTheme="majorBidi" w:hAnsiTheme="majorBidi" w:cstheme="majorBidi"/>
          <w:b/>
          <w:bCs/>
          <w:color w:val="000000" w:themeColor="text1"/>
        </w:rPr>
        <w:t xml:space="preserve"> в странах Африки южнее Сахары и арабском мире в 1995-2015 гг.</w:t>
      </w:r>
    </w:p>
    <w:p w14:paraId="32590FD1" w14:textId="77777777" w:rsidR="0023197D" w:rsidRPr="00ED5462" w:rsidRDefault="0023197D" w:rsidP="0023197D">
      <w:pPr>
        <w:jc w:val="both"/>
        <w:rPr>
          <w:rFonts w:asciiTheme="majorBidi" w:hAnsiTheme="majorBidi" w:cstheme="majorBidi"/>
          <w:iCs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i/>
          <w:color w:val="000000" w:themeColor="text1"/>
        </w:rPr>
        <w:t>Источник</w:t>
      </w:r>
      <w:r w:rsidRPr="00ED5462">
        <w:rPr>
          <w:rFonts w:asciiTheme="majorBidi" w:hAnsiTheme="majorBidi" w:cstheme="majorBidi"/>
          <w:i/>
          <w:color w:val="000000" w:themeColor="text1"/>
          <w:lang w:val="en-US"/>
        </w:rPr>
        <w:t>:</w:t>
      </w:r>
      <w:r w:rsidRPr="00ED5462">
        <w:rPr>
          <w:rFonts w:asciiTheme="majorBidi" w:hAnsiTheme="majorBidi" w:cstheme="majorBidi"/>
          <w:iCs/>
          <w:color w:val="000000" w:themeColor="text1"/>
          <w:lang w:val="en-US"/>
        </w:rPr>
        <w:t xml:space="preserve"> </w:t>
      </w:r>
      <w:r w:rsidRPr="00ED5462">
        <w:rPr>
          <w:rFonts w:asciiTheme="majorBidi" w:hAnsiTheme="majorBidi" w:cstheme="majorBidi"/>
          <w:iCs/>
          <w:color w:val="000000" w:themeColor="text1"/>
        </w:rPr>
        <w:t>данные</w:t>
      </w:r>
      <w:r w:rsidRPr="00ED5462">
        <w:rPr>
          <w:rFonts w:asciiTheme="majorBidi" w:hAnsiTheme="majorBidi" w:cstheme="majorBidi"/>
          <w:iCs/>
          <w:color w:val="000000" w:themeColor="text1"/>
          <w:lang w:val="en-US"/>
        </w:rPr>
        <w:t xml:space="preserve"> 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>Cross-National Time Series (CNTS) Data Archive Coverage 2016 [5].</w:t>
      </w:r>
    </w:p>
    <w:p w14:paraId="13EC003C" w14:textId="77777777" w:rsidR="008F5F4D" w:rsidRPr="00ED5462" w:rsidRDefault="008F5F4D" w:rsidP="00E425F5">
      <w:pPr>
        <w:jc w:val="both"/>
        <w:rPr>
          <w:rFonts w:asciiTheme="majorBidi" w:hAnsiTheme="majorBidi" w:cstheme="majorBidi"/>
          <w:b/>
          <w:bCs/>
          <w:color w:val="000000" w:themeColor="text1"/>
          <w:lang w:val="en-US"/>
        </w:rPr>
      </w:pPr>
    </w:p>
    <w:p w14:paraId="0EADD1A3" w14:textId="51053114" w:rsidR="0099047C" w:rsidRPr="00ED5462" w:rsidRDefault="005907B9" w:rsidP="0099047C">
      <w:pPr>
        <w:ind w:firstLine="708"/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 xml:space="preserve">С </w:t>
      </w:r>
      <w:r w:rsidR="00856562" w:rsidRPr="00ED5462">
        <w:rPr>
          <w:rFonts w:asciiTheme="majorBidi" w:hAnsiTheme="majorBidi" w:cstheme="majorBidi"/>
          <w:bCs/>
          <w:color w:val="000000" w:themeColor="text1"/>
        </w:rPr>
        <w:t xml:space="preserve">началом 2012 г. </w:t>
      </w:r>
      <w:r w:rsidR="0009301F" w:rsidRPr="00ED5462">
        <w:rPr>
          <w:rFonts w:asciiTheme="majorBidi" w:hAnsiTheme="majorBidi" w:cstheme="majorBidi"/>
          <w:bCs/>
          <w:color w:val="000000" w:themeColor="text1"/>
        </w:rPr>
        <w:t>проходят забастов</w:t>
      </w:r>
      <w:r w:rsidR="0051318E" w:rsidRPr="00ED5462">
        <w:rPr>
          <w:rFonts w:asciiTheme="majorBidi" w:hAnsiTheme="majorBidi" w:cstheme="majorBidi"/>
          <w:bCs/>
          <w:color w:val="000000" w:themeColor="text1"/>
        </w:rPr>
        <w:t>к</w:t>
      </w:r>
      <w:r w:rsidR="0009301F" w:rsidRPr="00ED5462">
        <w:rPr>
          <w:rFonts w:asciiTheme="majorBidi" w:hAnsiTheme="majorBidi" w:cstheme="majorBidi"/>
          <w:bCs/>
          <w:color w:val="000000" w:themeColor="text1"/>
        </w:rPr>
        <w:t>и</w:t>
      </w:r>
      <w:r w:rsidR="0051318E" w:rsidRPr="00ED5462">
        <w:rPr>
          <w:rFonts w:asciiTheme="majorBidi" w:hAnsiTheme="majorBidi" w:cstheme="majorBidi"/>
          <w:bCs/>
          <w:color w:val="000000" w:themeColor="text1"/>
        </w:rPr>
        <w:t xml:space="preserve"> учителей и преподавателей университетов в Кении, Свазиленде, Малави и др</w:t>
      </w:r>
      <w:r w:rsidR="00597221" w:rsidRPr="00ED5462">
        <w:rPr>
          <w:rFonts w:asciiTheme="majorBidi" w:hAnsiTheme="majorBidi" w:cstheme="majorBidi"/>
          <w:bCs/>
          <w:color w:val="000000" w:themeColor="text1"/>
        </w:rPr>
        <w:t>.</w:t>
      </w:r>
      <w:r w:rsidR="00A06104" w:rsidRPr="00ED5462">
        <w:rPr>
          <w:rFonts w:asciiTheme="majorBidi" w:hAnsiTheme="majorBidi" w:cstheme="majorBidi"/>
          <w:bCs/>
          <w:color w:val="000000" w:themeColor="text1"/>
        </w:rPr>
        <w:t xml:space="preserve"> [24]</w:t>
      </w:r>
      <w:r w:rsidR="0051318E" w:rsidRPr="00ED5462">
        <w:rPr>
          <w:rFonts w:asciiTheme="majorBidi" w:hAnsiTheme="majorBidi" w:cstheme="majorBidi"/>
          <w:bCs/>
          <w:color w:val="000000" w:themeColor="text1"/>
        </w:rPr>
        <w:t xml:space="preserve">. В Кении забастовки пришлись также на сектор здравоохранения: врачи </w:t>
      </w:r>
      <w:r w:rsidR="00C15A5A" w:rsidRPr="00ED5462">
        <w:rPr>
          <w:rFonts w:asciiTheme="majorBidi" w:hAnsiTheme="majorBidi" w:cstheme="majorBidi"/>
          <w:bCs/>
          <w:color w:val="000000" w:themeColor="text1"/>
        </w:rPr>
        <w:t xml:space="preserve">и другой медицинский персонал </w:t>
      </w:r>
      <w:r w:rsidR="0051318E" w:rsidRPr="00ED5462">
        <w:rPr>
          <w:rFonts w:asciiTheme="majorBidi" w:hAnsiTheme="majorBidi" w:cstheme="majorBidi"/>
          <w:bCs/>
          <w:color w:val="000000" w:themeColor="text1"/>
        </w:rPr>
        <w:t>требовали повышение заработной платы и улучшение условий труда.</w:t>
      </w:r>
      <w:r w:rsidR="00C75D28" w:rsidRPr="00ED5462">
        <w:rPr>
          <w:rFonts w:asciiTheme="majorBidi" w:hAnsiTheme="majorBidi" w:cstheme="majorBidi"/>
          <w:bCs/>
          <w:color w:val="000000" w:themeColor="text1"/>
        </w:rPr>
        <w:t xml:space="preserve"> Тысячи </w:t>
      </w:r>
      <w:r w:rsidR="00CA5086" w:rsidRPr="00ED5462">
        <w:rPr>
          <w:rFonts w:asciiTheme="majorBidi" w:hAnsiTheme="majorBidi" w:cstheme="majorBidi"/>
          <w:bCs/>
          <w:color w:val="000000" w:themeColor="text1"/>
        </w:rPr>
        <w:t>бастующих работников были уволены</w:t>
      </w:r>
      <w:r w:rsidR="00125787" w:rsidRPr="00ED5462">
        <w:rPr>
          <w:rFonts w:asciiTheme="majorBidi" w:hAnsiTheme="majorBidi" w:cstheme="majorBidi"/>
          <w:bCs/>
          <w:color w:val="000000" w:themeColor="text1"/>
        </w:rPr>
        <w:t xml:space="preserve"> [25]</w:t>
      </w:r>
      <w:r w:rsidR="00CA5086" w:rsidRPr="00ED5462">
        <w:rPr>
          <w:rFonts w:asciiTheme="majorBidi" w:hAnsiTheme="majorBidi" w:cstheme="majorBidi"/>
          <w:bCs/>
          <w:color w:val="000000" w:themeColor="text1"/>
        </w:rPr>
        <w:t>.</w:t>
      </w:r>
    </w:p>
    <w:p w14:paraId="56EB2008" w14:textId="5509674C" w:rsidR="00FE2AC0" w:rsidRPr="00ED5462" w:rsidRDefault="00AD25A3" w:rsidP="00FE2AC0">
      <w:pPr>
        <w:ind w:firstLine="708"/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 xml:space="preserve">В ЮАР на шестинедельную забастовку </w:t>
      </w:r>
      <w:r w:rsidR="00F02A31" w:rsidRPr="00ED5462">
        <w:rPr>
          <w:rFonts w:asciiTheme="majorBidi" w:hAnsiTheme="majorBidi" w:cstheme="majorBidi"/>
          <w:bCs/>
          <w:color w:val="000000" w:themeColor="text1"/>
        </w:rPr>
        <w:t>в августе</w:t>
      </w:r>
      <w:r w:rsidR="002C5306" w:rsidRPr="00ED5462">
        <w:rPr>
          <w:rFonts w:asciiTheme="majorBidi" w:hAnsiTheme="majorBidi" w:cstheme="majorBidi"/>
          <w:bCs/>
          <w:color w:val="000000" w:themeColor="text1"/>
        </w:rPr>
        <w:t>-сентябре</w:t>
      </w:r>
      <w:r w:rsidR="00F02A31" w:rsidRPr="00ED5462">
        <w:rPr>
          <w:rFonts w:asciiTheme="majorBidi" w:hAnsiTheme="majorBidi" w:cstheme="majorBidi"/>
          <w:bCs/>
          <w:color w:val="000000" w:themeColor="text1"/>
        </w:rPr>
        <w:t xml:space="preserve"> 2012 г. 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вышли </w:t>
      </w:r>
      <w:r w:rsidR="0077275A" w:rsidRPr="00ED5462">
        <w:rPr>
          <w:rFonts w:asciiTheme="majorBidi" w:hAnsiTheme="majorBidi" w:cstheme="majorBidi"/>
          <w:bCs/>
          <w:color w:val="000000" w:themeColor="text1"/>
        </w:rPr>
        <w:t>тысячи рабочих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горнодобыва</w:t>
      </w:r>
      <w:r w:rsidR="0077275A" w:rsidRPr="00ED5462">
        <w:rPr>
          <w:rFonts w:asciiTheme="majorBidi" w:hAnsiTheme="majorBidi" w:cstheme="majorBidi"/>
          <w:bCs/>
          <w:color w:val="000000" w:themeColor="text1"/>
        </w:rPr>
        <w:t xml:space="preserve">ющего предприятия </w:t>
      </w:r>
      <w:r w:rsidR="002D7C6D" w:rsidRPr="00ED5462">
        <w:rPr>
          <w:rFonts w:asciiTheme="majorBidi" w:hAnsiTheme="majorBidi" w:cstheme="majorBidi"/>
          <w:bCs/>
          <w:i/>
          <w:iCs/>
          <w:color w:val="000000" w:themeColor="text1"/>
          <w:lang w:val="en-US"/>
        </w:rPr>
        <w:t>Lonmin</w:t>
      </w:r>
      <w:r w:rsidR="00893D32" w:rsidRPr="00ED5462">
        <w:rPr>
          <w:rFonts w:asciiTheme="majorBidi" w:hAnsiTheme="majorBidi" w:cstheme="majorBidi"/>
          <w:bCs/>
          <w:i/>
          <w:iCs/>
          <w:color w:val="000000" w:themeColor="text1"/>
        </w:rPr>
        <w:t xml:space="preserve">, </w:t>
      </w:r>
      <w:r w:rsidR="00893D32" w:rsidRPr="00ED5462">
        <w:rPr>
          <w:rFonts w:asciiTheme="majorBidi" w:hAnsiTheme="majorBidi" w:cstheme="majorBidi"/>
          <w:bCs/>
          <w:color w:val="000000" w:themeColor="text1"/>
        </w:rPr>
        <w:t>контролирующую месторождения в Марикане и Лимпопо</w:t>
      </w:r>
      <w:r w:rsidR="00297226" w:rsidRPr="00ED5462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77275A" w:rsidRPr="00ED5462">
        <w:rPr>
          <w:rFonts w:asciiTheme="majorBidi" w:hAnsiTheme="majorBidi" w:cstheme="majorBidi"/>
          <w:bCs/>
          <w:color w:val="000000" w:themeColor="text1"/>
        </w:rPr>
        <w:t xml:space="preserve">Сообщалось, </w:t>
      </w:r>
      <w:r w:rsidR="00893D32" w:rsidRPr="00ED5462">
        <w:rPr>
          <w:rFonts w:asciiTheme="majorBidi" w:hAnsiTheme="majorBidi" w:cstheme="majorBidi"/>
          <w:bCs/>
          <w:color w:val="000000" w:themeColor="text1"/>
        </w:rPr>
        <w:t xml:space="preserve">что 16 августа на шахте в </w:t>
      </w:r>
      <w:r w:rsidR="00297226" w:rsidRPr="00ED5462">
        <w:rPr>
          <w:rFonts w:asciiTheme="majorBidi" w:hAnsiTheme="majorBidi" w:cstheme="majorBidi"/>
          <w:bCs/>
          <w:color w:val="000000" w:themeColor="text1"/>
        </w:rPr>
        <w:t>Марикане</w:t>
      </w:r>
      <w:r w:rsidR="0077275A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893D32" w:rsidRPr="00ED5462">
        <w:rPr>
          <w:rFonts w:asciiTheme="majorBidi" w:hAnsiTheme="majorBidi" w:cstheme="majorBidi"/>
          <w:bCs/>
          <w:color w:val="000000" w:themeColor="text1"/>
        </w:rPr>
        <w:t xml:space="preserve">полиция жестоко разогнала протестную акцию бастующих рабочих, были убиты более 30 и ранены не менее 70 горняков </w:t>
      </w:r>
      <w:r w:rsidR="00125787" w:rsidRPr="00ED5462">
        <w:rPr>
          <w:rFonts w:asciiTheme="majorBidi" w:hAnsiTheme="majorBidi" w:cstheme="majorBidi"/>
          <w:bCs/>
          <w:color w:val="000000" w:themeColor="text1"/>
        </w:rPr>
        <w:t>[2</w:t>
      </w:r>
      <w:r w:rsidR="0082307C" w:rsidRPr="00ED5462">
        <w:rPr>
          <w:rFonts w:asciiTheme="majorBidi" w:hAnsiTheme="majorBidi" w:cstheme="majorBidi"/>
          <w:bCs/>
          <w:color w:val="000000" w:themeColor="text1"/>
        </w:rPr>
        <w:t>6</w:t>
      </w:r>
      <w:r w:rsidR="00125787" w:rsidRPr="00ED5462">
        <w:rPr>
          <w:rFonts w:asciiTheme="majorBidi" w:hAnsiTheme="majorBidi" w:cstheme="majorBidi"/>
          <w:bCs/>
          <w:color w:val="000000" w:themeColor="text1"/>
        </w:rPr>
        <w:t>]</w:t>
      </w:r>
      <w:r w:rsidR="00C252B5" w:rsidRPr="00ED5462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EA2400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771CE" w:rsidRPr="00ED5462">
        <w:rPr>
          <w:rFonts w:asciiTheme="majorBidi" w:hAnsiTheme="majorBidi" w:cstheme="majorBidi"/>
          <w:bCs/>
          <w:color w:val="000000" w:themeColor="text1"/>
        </w:rPr>
        <w:t xml:space="preserve">Известно, что забастовки также затронули </w:t>
      </w:r>
      <w:r w:rsidR="0089077A" w:rsidRPr="00ED5462">
        <w:rPr>
          <w:rFonts w:asciiTheme="majorBidi" w:hAnsiTheme="majorBidi" w:cstheme="majorBidi"/>
          <w:bCs/>
          <w:color w:val="000000" w:themeColor="text1"/>
        </w:rPr>
        <w:t>золотодобывающие компании</w:t>
      </w:r>
      <w:r w:rsidR="0099047C" w:rsidRPr="00ED5462">
        <w:rPr>
          <w:rFonts w:asciiTheme="majorBidi" w:hAnsiTheme="majorBidi" w:cstheme="majorBidi"/>
          <w:bCs/>
          <w:color w:val="000000" w:themeColor="text1"/>
        </w:rPr>
        <w:t xml:space="preserve"> – </w:t>
      </w:r>
      <w:proofErr w:type="spellStart"/>
      <w:r w:rsidR="0099047C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Anglo</w:t>
      </w:r>
      <w:proofErr w:type="spellEnd"/>
      <w:r w:rsidR="0099047C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99047C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American</w:t>
      </w:r>
      <w:proofErr w:type="spellEnd"/>
      <w:r w:rsidR="0099047C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99047C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Platinum</w:t>
      </w:r>
      <w:proofErr w:type="spellEnd"/>
      <w:r w:rsidR="0099047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proofErr w:type="spellStart"/>
      <w:r w:rsidR="0099047C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Gold</w:t>
      </w:r>
      <w:proofErr w:type="spellEnd"/>
      <w:r w:rsidR="0099047C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99047C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Fields</w:t>
      </w:r>
      <w:proofErr w:type="spellEnd"/>
      <w:r w:rsidR="0099047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и </w:t>
      </w:r>
      <w:r w:rsidR="00AA7581" w:rsidRPr="00ED5462">
        <w:rPr>
          <w:rFonts w:asciiTheme="majorBidi" w:hAnsiTheme="majorBidi" w:cstheme="majorBidi"/>
          <w:bCs/>
          <w:i/>
          <w:iCs/>
          <w:color w:val="000000" w:themeColor="text1"/>
          <w:lang w:val="en-US"/>
        </w:rPr>
        <w:t>AngloGold</w:t>
      </w:r>
      <w:r w:rsidR="0089077A" w:rsidRPr="00ED5462">
        <w:rPr>
          <w:rFonts w:asciiTheme="majorBidi" w:hAnsiTheme="majorBidi" w:cstheme="majorBidi"/>
          <w:bCs/>
          <w:i/>
          <w:iCs/>
          <w:color w:val="000000" w:themeColor="text1"/>
        </w:rPr>
        <w:t xml:space="preserve"> </w:t>
      </w:r>
      <w:r w:rsidR="0089077A" w:rsidRPr="00ED5462">
        <w:rPr>
          <w:rFonts w:asciiTheme="majorBidi" w:hAnsiTheme="majorBidi" w:cstheme="majorBidi"/>
          <w:bCs/>
          <w:i/>
          <w:iCs/>
          <w:color w:val="000000" w:themeColor="text1"/>
          <w:lang w:val="en-US"/>
        </w:rPr>
        <w:t>Ashanti</w:t>
      </w:r>
      <w:r w:rsidR="0089077A" w:rsidRPr="00ED5462">
        <w:rPr>
          <w:rFonts w:asciiTheme="majorBidi" w:hAnsiTheme="majorBidi" w:cstheme="majorBidi"/>
          <w:bCs/>
          <w:color w:val="000000" w:themeColor="text1"/>
        </w:rPr>
        <w:t xml:space="preserve">, которая </w:t>
      </w:r>
      <w:r w:rsidR="00EA2400" w:rsidRPr="00ED5462">
        <w:rPr>
          <w:rFonts w:asciiTheme="majorBidi" w:hAnsiTheme="majorBidi" w:cstheme="majorBidi"/>
          <w:bCs/>
          <w:color w:val="000000" w:themeColor="text1"/>
        </w:rPr>
        <w:t xml:space="preserve">в сентябре 2012 г. </w:t>
      </w:r>
      <w:r w:rsidR="00EA240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вынуждена полностью приостановить работу и</w:t>
      </w:r>
      <w:r w:rsidR="00FB378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з-за забастовок. Ситуация казала</w:t>
      </w:r>
      <w:r w:rsidR="00EA240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сь критической, поскольку горнодобывающая отрасль является крупнейшим налогоплательщиком в ЮАР.</w:t>
      </w:r>
      <w:r w:rsidR="0099047C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</w:p>
    <w:p w14:paraId="44C93157" w14:textId="3A8660ED" w:rsidR="00FE2AC0" w:rsidRPr="00ED5462" w:rsidRDefault="004140C2" w:rsidP="00960EAD">
      <w:pPr>
        <w:ind w:firstLine="708"/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Примечательно, что пиковое (исторически рекордное) значение</w:t>
      </w:r>
      <w:r w:rsidRPr="00ED5462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AD34AA" w:rsidRPr="00ED5462">
        <w:rPr>
          <w:rFonts w:asciiTheme="majorBidi" w:hAnsiTheme="majorBidi" w:cstheme="majorBidi"/>
          <w:color w:val="000000" w:themeColor="text1"/>
        </w:rPr>
        <w:t xml:space="preserve">по политическим забастовкам </w:t>
      </w:r>
      <w:r w:rsidR="003C370E" w:rsidRPr="00ED5462">
        <w:rPr>
          <w:rFonts w:asciiTheme="majorBidi" w:hAnsiTheme="majorBidi" w:cstheme="majorBidi"/>
          <w:color w:val="000000" w:themeColor="text1"/>
        </w:rPr>
        <w:t>в Тропической и Южной Африке</w:t>
      </w:r>
      <w:r w:rsidR="007F16AE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Pr="00ED5462">
        <w:rPr>
          <w:rFonts w:asciiTheme="majorBidi" w:hAnsiTheme="majorBidi" w:cstheme="majorBidi"/>
          <w:bCs/>
          <w:color w:val="000000" w:themeColor="text1"/>
        </w:rPr>
        <w:t>было достигнуто именно в 2012 г., через год после начала «арабской весны»</w:t>
      </w:r>
      <w:r w:rsidR="00D76560" w:rsidRPr="00ED5462">
        <w:rPr>
          <w:rFonts w:asciiTheme="majorBidi" w:hAnsiTheme="majorBidi" w:cstheme="majorBidi"/>
          <w:bCs/>
          <w:color w:val="000000" w:themeColor="text1"/>
        </w:rPr>
        <w:t>, что невольно наводит</w:t>
      </w:r>
      <w:r w:rsidR="00AD0EBE" w:rsidRPr="00ED5462">
        <w:rPr>
          <w:rFonts w:asciiTheme="majorBidi" w:hAnsiTheme="majorBidi" w:cstheme="majorBidi"/>
          <w:bCs/>
          <w:color w:val="000000" w:themeColor="text1"/>
        </w:rPr>
        <w:t xml:space="preserve"> на размышления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AD0EBE" w:rsidRPr="00ED5462">
        <w:rPr>
          <w:rFonts w:asciiTheme="majorBidi" w:hAnsiTheme="majorBidi" w:cstheme="majorBidi"/>
          <w:bCs/>
          <w:color w:val="000000" w:themeColor="text1"/>
        </w:rPr>
        <w:t>не</w:t>
      </w:r>
      <w:r w:rsidR="00DE752B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существует </w:t>
      </w:r>
      <w:r w:rsidR="00082438" w:rsidRPr="00ED5462">
        <w:rPr>
          <w:rFonts w:asciiTheme="majorBidi" w:hAnsiTheme="majorBidi" w:cstheme="majorBidi"/>
          <w:bCs/>
          <w:color w:val="000000" w:themeColor="text1"/>
        </w:rPr>
        <w:t>ли</w:t>
      </w:r>
      <w:r w:rsidR="008F3C25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DE752B" w:rsidRPr="00ED5462">
        <w:rPr>
          <w:rFonts w:asciiTheme="majorBidi" w:hAnsiTheme="majorBidi" w:cstheme="majorBidi"/>
          <w:bCs/>
          <w:color w:val="000000" w:themeColor="text1"/>
        </w:rPr>
        <w:t>действительно, хотя бы даже и косвенная,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связь, например, с </w:t>
      </w:r>
      <w:r w:rsidR="00FE2AC0" w:rsidRPr="00ED5462">
        <w:rPr>
          <w:rFonts w:asciiTheme="majorBidi" w:hAnsiTheme="majorBidi" w:cstheme="majorBidi"/>
          <w:bCs/>
          <w:color w:val="000000" w:themeColor="text1"/>
        </w:rPr>
        <w:t>ростом забастовок, в том числе</w:t>
      </w:r>
      <w:r w:rsidR="00D96A12" w:rsidRPr="00ED5462">
        <w:rPr>
          <w:rFonts w:asciiTheme="majorBidi" w:hAnsiTheme="majorBidi" w:cstheme="majorBidi"/>
          <w:bCs/>
          <w:color w:val="000000" w:themeColor="text1"/>
        </w:rPr>
        <w:t xml:space="preserve"> в </w:t>
      </w:r>
      <w:r w:rsidR="00DE752B" w:rsidRPr="00ED5462">
        <w:rPr>
          <w:rFonts w:asciiTheme="majorBidi" w:hAnsiTheme="majorBidi" w:cstheme="majorBidi"/>
          <w:bCs/>
          <w:color w:val="000000" w:themeColor="text1"/>
        </w:rPr>
        <w:t>ЮАР?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AB655A" w:rsidRPr="00ED5462">
        <w:rPr>
          <w:rFonts w:asciiTheme="majorBidi" w:hAnsiTheme="majorBidi" w:cstheme="majorBidi"/>
          <w:bCs/>
          <w:color w:val="000000" w:themeColor="text1"/>
        </w:rPr>
        <w:t>В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ызывает интерес </w:t>
      </w:r>
      <w:r w:rsidR="00AB655A" w:rsidRPr="00ED5462">
        <w:rPr>
          <w:rFonts w:asciiTheme="majorBidi" w:hAnsiTheme="majorBidi" w:cstheme="majorBidi"/>
          <w:bCs/>
          <w:color w:val="000000" w:themeColor="text1"/>
        </w:rPr>
        <w:t xml:space="preserve">и 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тот факт, что </w:t>
      </w:r>
      <w:r w:rsidR="00C516D4" w:rsidRPr="00ED5462">
        <w:rPr>
          <w:rFonts w:asciiTheme="majorBidi" w:hAnsiTheme="majorBidi" w:cstheme="majorBidi"/>
          <w:bCs/>
          <w:color w:val="000000" w:themeColor="text1"/>
        </w:rPr>
        <w:t>со времени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падения режима</w:t>
      </w:r>
      <w:r w:rsidR="00EC510A" w:rsidRPr="00ED5462">
        <w:rPr>
          <w:rFonts w:asciiTheme="majorBidi" w:hAnsiTheme="majorBidi" w:cstheme="majorBidi"/>
          <w:bCs/>
          <w:color w:val="000000" w:themeColor="text1"/>
        </w:rPr>
        <w:t xml:space="preserve"> апартеида здесь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наблюдается </w:t>
      </w:r>
      <w:r w:rsidR="00C516D4" w:rsidRPr="00ED5462">
        <w:rPr>
          <w:rFonts w:asciiTheme="majorBidi" w:hAnsiTheme="majorBidi" w:cstheme="majorBidi"/>
          <w:bCs/>
          <w:color w:val="000000" w:themeColor="text1"/>
        </w:rPr>
        <w:t xml:space="preserve">относительно </w:t>
      </w:r>
      <w:r w:rsidRPr="00ED5462">
        <w:rPr>
          <w:rFonts w:asciiTheme="majorBidi" w:hAnsiTheme="majorBidi" w:cstheme="majorBidi"/>
          <w:bCs/>
          <w:color w:val="000000" w:themeColor="text1"/>
        </w:rPr>
        <w:t>возрастающая дина</w:t>
      </w:r>
      <w:r w:rsidR="008B32B0" w:rsidRPr="00ED5462">
        <w:rPr>
          <w:rFonts w:asciiTheme="majorBidi" w:hAnsiTheme="majorBidi" w:cstheme="majorBidi"/>
          <w:bCs/>
          <w:color w:val="000000" w:themeColor="text1"/>
        </w:rPr>
        <w:t>мика по ряду показателей социально-политической дестабилизации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FE2AC0" w:rsidRPr="00ED5462">
        <w:rPr>
          <w:rFonts w:asciiTheme="majorBidi" w:hAnsiTheme="majorBidi" w:cstheme="majorBidi"/>
          <w:bCs/>
          <w:color w:val="000000" w:themeColor="text1"/>
        </w:rPr>
        <w:t xml:space="preserve">Так, к примеру, по словам очевидцев, марши, организованные </w:t>
      </w:r>
      <w:r w:rsidR="00FE2AC0" w:rsidRPr="00ED5462">
        <w:rPr>
          <w:rFonts w:asciiTheme="majorBidi" w:hAnsiTheme="majorBidi" w:cstheme="majorBidi"/>
          <w:bCs/>
          <w:color w:val="000000" w:themeColor="text1"/>
          <w:lang w:val="en-US"/>
        </w:rPr>
        <w:t>COSATU</w:t>
      </w:r>
      <w:r w:rsidR="00FE2AC0" w:rsidRPr="00ED5462">
        <w:rPr>
          <w:rFonts w:asciiTheme="majorBidi" w:hAnsiTheme="majorBidi" w:cstheme="majorBidi"/>
          <w:bCs/>
          <w:color w:val="000000" w:themeColor="text1"/>
        </w:rPr>
        <w:t xml:space="preserve"> в марте 2012 г. </w:t>
      </w:r>
      <w:r w:rsidR="00FE2AC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в 32 городах Южноафриканской республики, </w:t>
      </w:r>
      <w:r w:rsidR="008B32B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«…</w:t>
      </w:r>
      <w:r w:rsidR="00BF7EB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был</w:t>
      </w:r>
      <w:r w:rsidR="008B32B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и од</w:t>
      </w:r>
      <w:r w:rsidR="00BF7EB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н</w:t>
      </w:r>
      <w:r w:rsidR="008B32B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и</w:t>
      </w:r>
      <w:r w:rsidR="00BF7EB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из самых больших маршей в последние годы и выглядел</w:t>
      </w:r>
      <w:r w:rsidR="008B32B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и</w:t>
      </w:r>
      <w:r w:rsidR="00BF7EB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как массовые демонстрации против системы а</w:t>
      </w:r>
      <w:r w:rsidR="008B32B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партеида в 1980-х и 1990-х гг.</w:t>
      </w:r>
      <w:r w:rsidR="005362B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[</w:t>
      </w:r>
      <w:r w:rsidR="0082307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27</w:t>
      </w:r>
      <w:r w:rsidR="005362B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]</w:t>
      </w:r>
      <w:r w:rsidR="00BF7EB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</w:p>
    <w:p w14:paraId="515426C4" w14:textId="1D8542F7" w:rsidR="000D3085" w:rsidRPr="00ED5462" w:rsidRDefault="0050194D" w:rsidP="00E425F5">
      <w:pPr>
        <w:ind w:firstLine="708"/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 xml:space="preserve">Был, однако, </w:t>
      </w:r>
      <w:r w:rsidR="00BE439D" w:rsidRPr="00ED5462">
        <w:rPr>
          <w:rFonts w:asciiTheme="majorBidi" w:hAnsiTheme="majorBidi" w:cstheme="majorBidi"/>
          <w:bCs/>
          <w:color w:val="000000" w:themeColor="text1"/>
        </w:rPr>
        <w:t>один показатель социально-политической дестабилизации, во взрывообразный</w:t>
      </w:r>
      <w:r w:rsidR="000D3085" w:rsidRPr="00ED5462">
        <w:rPr>
          <w:rFonts w:asciiTheme="majorBidi" w:hAnsiTheme="majorBidi" w:cstheme="majorBidi"/>
          <w:bCs/>
          <w:color w:val="000000" w:themeColor="text1"/>
        </w:rPr>
        <w:t xml:space="preserve"> рост которого в 2011–2015 гг.</w:t>
      </w:r>
      <w:r w:rsidR="00BE439D" w:rsidRPr="00ED5462">
        <w:rPr>
          <w:rFonts w:asciiTheme="majorBidi" w:hAnsiTheme="majorBidi" w:cstheme="majorBidi"/>
          <w:bCs/>
          <w:color w:val="000000" w:themeColor="text1"/>
        </w:rPr>
        <w:t xml:space="preserve"> Африка южнее Сахары внесла самый весомый вклад. Речь идет о террористических актах/ «партиза</w:t>
      </w:r>
      <w:r w:rsidR="002D7C6D" w:rsidRPr="00ED5462">
        <w:rPr>
          <w:rFonts w:asciiTheme="majorBidi" w:hAnsiTheme="majorBidi" w:cstheme="majorBidi"/>
          <w:bCs/>
          <w:color w:val="000000" w:themeColor="text1"/>
        </w:rPr>
        <w:t>нских действиях» (</w:t>
      </w:r>
      <w:r w:rsidR="002D7C6D" w:rsidRPr="00ED5462">
        <w:rPr>
          <w:rFonts w:asciiTheme="majorBidi" w:hAnsiTheme="majorBidi" w:cstheme="majorBidi"/>
          <w:bCs/>
          <w:i/>
          <w:iCs/>
          <w:color w:val="000000" w:themeColor="text1"/>
        </w:rPr>
        <w:t>график</w:t>
      </w:r>
      <w:r w:rsidR="00951AEF" w:rsidRPr="00ED5462">
        <w:rPr>
          <w:rFonts w:asciiTheme="majorBidi" w:hAnsiTheme="majorBidi" w:cstheme="majorBidi"/>
          <w:bCs/>
          <w:color w:val="000000" w:themeColor="text1"/>
        </w:rPr>
        <w:t> 5</w:t>
      </w:r>
      <w:r w:rsidR="00896C65" w:rsidRPr="00ED5462">
        <w:rPr>
          <w:rFonts w:asciiTheme="majorBidi" w:hAnsiTheme="majorBidi" w:cstheme="majorBidi"/>
          <w:bCs/>
          <w:color w:val="000000" w:themeColor="text1"/>
        </w:rPr>
        <w:t>).</w:t>
      </w:r>
      <w:r w:rsidR="00BE439D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</w:p>
    <w:p w14:paraId="6B5E4446" w14:textId="77777777" w:rsidR="0084740D" w:rsidRPr="00ED5462" w:rsidRDefault="0084740D" w:rsidP="00E425F5">
      <w:pPr>
        <w:ind w:firstLine="708"/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1895BC1E" w14:textId="371FA19B" w:rsidR="006505FB" w:rsidRPr="00ED5462" w:rsidRDefault="006505FB" w:rsidP="00E425F5">
      <w:pPr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ED5462">
        <w:rPr>
          <w:rFonts w:asciiTheme="majorBidi" w:hAnsiTheme="majorBidi" w:cstheme="majorBidi"/>
          <w:noProof/>
          <w:color w:val="000000" w:themeColor="text1"/>
          <w:lang w:eastAsia="ru-RU"/>
        </w:rPr>
        <w:drawing>
          <wp:inline distT="0" distB="0" distL="0" distR="0" wp14:anchorId="53877739" wp14:editId="39CEA17F">
            <wp:extent cx="5904000" cy="3132000"/>
            <wp:effectExtent l="0" t="0" r="1905" b="11430"/>
            <wp:docPr id="1176882789" name="Диаграмма 117688278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46BE5E" w14:textId="77777777" w:rsidR="0086009D" w:rsidRPr="00ED5462" w:rsidRDefault="0086009D" w:rsidP="00E425F5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DFDA08D" w14:textId="2DAA28D8" w:rsidR="000D3085" w:rsidRPr="00ED5462" w:rsidRDefault="0086009D" w:rsidP="00E425F5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D5462">
        <w:rPr>
          <w:rFonts w:asciiTheme="majorBidi" w:hAnsiTheme="majorBidi" w:cstheme="majorBidi"/>
          <w:b/>
          <w:bCs/>
          <w:color w:val="000000" w:themeColor="text1"/>
        </w:rPr>
        <w:t>График</w:t>
      </w:r>
      <w:r w:rsidR="00951AEF" w:rsidRPr="00ED5462">
        <w:rPr>
          <w:rFonts w:asciiTheme="majorBidi" w:hAnsiTheme="majorBidi" w:cstheme="majorBidi"/>
          <w:b/>
          <w:bCs/>
          <w:color w:val="000000" w:themeColor="text1"/>
        </w:rPr>
        <w:t> 5</w:t>
      </w:r>
      <w:r w:rsidR="000D3085" w:rsidRPr="00ED5462">
        <w:rPr>
          <w:rFonts w:asciiTheme="majorBidi" w:hAnsiTheme="majorBidi" w:cstheme="majorBidi"/>
          <w:b/>
          <w:bCs/>
          <w:color w:val="000000" w:themeColor="text1"/>
        </w:rPr>
        <w:t xml:space="preserve">. Динамика общего числа крупных террористических актов/партизанских действий, зафиксированных базой данных </w:t>
      </w:r>
      <w:r w:rsidR="000D3085" w:rsidRPr="00ED5462">
        <w:rPr>
          <w:rFonts w:asciiTheme="majorBidi" w:hAnsiTheme="majorBidi" w:cstheme="majorBidi"/>
          <w:b/>
          <w:bCs/>
          <w:color w:val="000000" w:themeColor="text1"/>
          <w:lang w:val="en-US"/>
        </w:rPr>
        <w:t>CNTS</w:t>
      </w:r>
      <w:r w:rsidR="000D3085" w:rsidRPr="00ED5462">
        <w:rPr>
          <w:rFonts w:asciiTheme="majorBidi" w:hAnsiTheme="majorBidi" w:cstheme="majorBidi"/>
          <w:b/>
          <w:bCs/>
          <w:color w:val="000000" w:themeColor="text1"/>
        </w:rPr>
        <w:t xml:space="preserve"> в странах Африки южнее Сахары и арабском мире в 1995-2015 гг.</w:t>
      </w:r>
    </w:p>
    <w:p w14:paraId="1DC09C72" w14:textId="77777777" w:rsidR="0023197D" w:rsidRPr="00ED5462" w:rsidRDefault="0023197D" w:rsidP="0023197D">
      <w:pPr>
        <w:jc w:val="both"/>
        <w:rPr>
          <w:rFonts w:asciiTheme="majorBidi" w:hAnsiTheme="majorBidi" w:cstheme="majorBidi"/>
          <w:iCs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i/>
          <w:color w:val="000000" w:themeColor="text1"/>
        </w:rPr>
        <w:t>Источник</w:t>
      </w:r>
      <w:r w:rsidRPr="00ED5462">
        <w:rPr>
          <w:rFonts w:asciiTheme="majorBidi" w:hAnsiTheme="majorBidi" w:cstheme="majorBidi"/>
          <w:i/>
          <w:color w:val="000000" w:themeColor="text1"/>
          <w:lang w:val="en-US"/>
        </w:rPr>
        <w:t>:</w:t>
      </w:r>
      <w:r w:rsidRPr="00ED5462">
        <w:rPr>
          <w:rFonts w:asciiTheme="majorBidi" w:hAnsiTheme="majorBidi" w:cstheme="majorBidi"/>
          <w:iCs/>
          <w:color w:val="000000" w:themeColor="text1"/>
          <w:lang w:val="en-US"/>
        </w:rPr>
        <w:t xml:space="preserve"> </w:t>
      </w:r>
      <w:r w:rsidRPr="00ED5462">
        <w:rPr>
          <w:rFonts w:asciiTheme="majorBidi" w:hAnsiTheme="majorBidi" w:cstheme="majorBidi"/>
          <w:iCs/>
          <w:color w:val="000000" w:themeColor="text1"/>
        </w:rPr>
        <w:t>данные</w:t>
      </w:r>
      <w:r w:rsidRPr="00ED5462">
        <w:rPr>
          <w:rFonts w:asciiTheme="majorBidi" w:hAnsiTheme="majorBidi" w:cstheme="majorBidi"/>
          <w:iCs/>
          <w:color w:val="000000" w:themeColor="text1"/>
          <w:lang w:val="en-US"/>
        </w:rPr>
        <w:t xml:space="preserve"> 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>Cross-National Time Series (CNTS) Data Archive Coverage 2016 [5].</w:t>
      </w:r>
    </w:p>
    <w:p w14:paraId="63B4BA07" w14:textId="77777777" w:rsidR="009E4D8E" w:rsidRPr="00ED5462" w:rsidRDefault="009E4D8E" w:rsidP="00E425F5">
      <w:pPr>
        <w:jc w:val="both"/>
        <w:rPr>
          <w:rFonts w:asciiTheme="majorBidi" w:hAnsiTheme="majorBidi" w:cstheme="majorBidi"/>
          <w:bCs/>
          <w:color w:val="000000" w:themeColor="text1"/>
          <w:lang w:val="en-US"/>
        </w:rPr>
      </w:pPr>
    </w:p>
    <w:p w14:paraId="668A6704" w14:textId="4B1912D4" w:rsidR="00666204" w:rsidRPr="00ED5462" w:rsidRDefault="00BE439D" w:rsidP="00E425F5">
      <w:pPr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>И, как мы у</w:t>
      </w:r>
      <w:r w:rsidR="00951AEF" w:rsidRPr="00ED5462">
        <w:rPr>
          <w:rFonts w:asciiTheme="majorBidi" w:hAnsiTheme="majorBidi" w:cstheme="majorBidi"/>
          <w:bCs/>
          <w:color w:val="000000" w:themeColor="text1"/>
        </w:rPr>
        <w:t xml:space="preserve">видим ниже (см. </w:t>
      </w:r>
      <w:r w:rsidR="008D03E0" w:rsidRPr="00ED5462">
        <w:rPr>
          <w:rFonts w:asciiTheme="majorBidi" w:hAnsiTheme="majorBidi" w:cstheme="majorBidi"/>
          <w:bCs/>
          <w:i/>
          <w:iCs/>
          <w:color w:val="000000" w:themeColor="text1"/>
        </w:rPr>
        <w:t>т</w:t>
      </w:r>
      <w:r w:rsidR="00896C65" w:rsidRPr="00ED5462">
        <w:rPr>
          <w:rFonts w:asciiTheme="majorBidi" w:hAnsiTheme="majorBidi" w:cstheme="majorBidi"/>
          <w:bCs/>
          <w:i/>
          <w:iCs/>
          <w:color w:val="000000" w:themeColor="text1"/>
        </w:rPr>
        <w:t>абл</w:t>
      </w:r>
      <w:r w:rsidR="00896C65" w:rsidRPr="00ED5462">
        <w:rPr>
          <w:rFonts w:asciiTheme="majorBidi" w:hAnsiTheme="majorBidi" w:cstheme="majorBidi"/>
          <w:bCs/>
          <w:color w:val="000000" w:themeColor="text1"/>
        </w:rPr>
        <w:t>. 2</w:t>
      </w:r>
      <w:r w:rsidR="00856609" w:rsidRPr="00ED5462">
        <w:rPr>
          <w:rFonts w:asciiTheme="majorBidi" w:hAnsiTheme="majorBidi" w:cstheme="majorBidi"/>
          <w:bCs/>
          <w:color w:val="000000" w:themeColor="text1"/>
        </w:rPr>
        <w:t>), в побиван</w:t>
      </w:r>
      <w:r w:rsidRPr="00ED5462">
        <w:rPr>
          <w:rFonts w:asciiTheme="majorBidi" w:hAnsiTheme="majorBidi" w:cstheme="majorBidi"/>
          <w:bCs/>
          <w:color w:val="000000" w:themeColor="text1"/>
        </w:rPr>
        <w:t>ие глобальным числом терактов/ «па</w:t>
      </w:r>
      <w:r w:rsidR="000D3085" w:rsidRPr="00ED5462">
        <w:rPr>
          <w:rFonts w:asciiTheme="majorBidi" w:hAnsiTheme="majorBidi" w:cstheme="majorBidi"/>
          <w:bCs/>
          <w:color w:val="000000" w:themeColor="text1"/>
        </w:rPr>
        <w:t>ртизанских действий» в 2014 г.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печального историческ</w:t>
      </w:r>
      <w:r w:rsidR="001B238C" w:rsidRPr="00ED5462">
        <w:rPr>
          <w:rFonts w:asciiTheme="majorBidi" w:hAnsiTheme="majorBidi" w:cstheme="majorBidi"/>
          <w:bCs/>
          <w:color w:val="000000" w:themeColor="text1"/>
        </w:rPr>
        <w:t>ого рекорда Африка южнее Сахары</w:t>
      </w:r>
      <w:r w:rsidR="00AD0EBE" w:rsidRPr="00ED5462">
        <w:rPr>
          <w:rFonts w:asciiTheme="majorBidi" w:hAnsiTheme="majorBidi" w:cstheme="majorBidi"/>
          <w:bCs/>
          <w:color w:val="000000" w:themeColor="text1"/>
        </w:rPr>
        <w:t xml:space="preserve"> самый серьёзный</w:t>
      </w:r>
      <w:r w:rsidR="00932952"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ED5462">
        <w:rPr>
          <w:rFonts w:asciiTheme="majorBidi" w:hAnsiTheme="majorBidi" w:cstheme="majorBidi"/>
          <w:bCs/>
          <w:color w:val="000000" w:themeColor="text1"/>
        </w:rPr>
        <w:t>вклад</w:t>
      </w:r>
      <w:r w:rsidR="001B238C" w:rsidRPr="00ED5462">
        <w:rPr>
          <w:rFonts w:asciiTheme="majorBidi" w:hAnsiTheme="majorBidi" w:cstheme="majorBidi"/>
          <w:bCs/>
          <w:color w:val="000000" w:themeColor="text1"/>
        </w:rPr>
        <w:t>, отстающий от вклада лишь арабских стран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. </w:t>
      </w:r>
    </w:p>
    <w:p w14:paraId="198DB916" w14:textId="551B5040" w:rsidR="00A878AF" w:rsidRPr="00ED5462" w:rsidRDefault="007A5562" w:rsidP="00E425F5">
      <w:pPr>
        <w:ind w:firstLine="708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>Важно подчеркнуть, что рост числа крупных терактов / «партизанских действий» в Африке южнее Сахары был достаточно тесно</w:t>
      </w:r>
      <w:r w:rsidR="00CA0994" w:rsidRPr="00ED5462">
        <w:rPr>
          <w:rFonts w:asciiTheme="majorBidi" w:hAnsiTheme="majorBidi" w:cstheme="majorBidi"/>
          <w:bCs/>
          <w:color w:val="000000" w:themeColor="text1"/>
        </w:rPr>
        <w:t xml:space="preserve"> связан с некоторыми событиями «а</w:t>
      </w:r>
      <w:r w:rsidRPr="00ED5462">
        <w:rPr>
          <w:rFonts w:asciiTheme="majorBidi" w:hAnsiTheme="majorBidi" w:cstheme="majorBidi"/>
          <w:bCs/>
          <w:color w:val="000000" w:themeColor="text1"/>
        </w:rPr>
        <w:t>рабской весны</w:t>
      </w:r>
      <w:r w:rsidR="00CA0994" w:rsidRPr="00ED5462">
        <w:rPr>
          <w:rFonts w:asciiTheme="majorBidi" w:hAnsiTheme="majorBidi" w:cstheme="majorBidi"/>
          <w:bCs/>
          <w:color w:val="000000" w:themeColor="text1"/>
        </w:rPr>
        <w:t>»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и вполне может рассматриваться в качестве одного из проявлений ее глобального эха. Здесь стоит вспом</w:t>
      </w:r>
      <w:r w:rsidR="00CA0994" w:rsidRPr="00ED5462">
        <w:rPr>
          <w:rFonts w:asciiTheme="majorBidi" w:hAnsiTheme="majorBidi" w:cstheme="majorBidi"/>
          <w:bCs/>
          <w:color w:val="000000" w:themeColor="text1"/>
        </w:rPr>
        <w:t>нить, что в результате событий «а</w:t>
      </w:r>
      <w:r w:rsidRPr="00ED5462">
        <w:rPr>
          <w:rFonts w:asciiTheme="majorBidi" w:hAnsiTheme="majorBidi" w:cstheme="majorBidi"/>
          <w:bCs/>
          <w:color w:val="000000" w:themeColor="text1"/>
        </w:rPr>
        <w:t>рабской весны</w:t>
      </w:r>
      <w:r w:rsidR="00CA0994" w:rsidRPr="00ED5462">
        <w:rPr>
          <w:rFonts w:asciiTheme="majorBidi" w:hAnsiTheme="majorBidi" w:cstheme="majorBidi"/>
          <w:bCs/>
          <w:color w:val="000000" w:themeColor="text1"/>
        </w:rPr>
        <w:t>»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произошла падение или резкое ослабление некоторых достаточно эффективных арабских авторитарных режимов и</w:t>
      </w:r>
      <w:r w:rsidR="000D3085" w:rsidRPr="00ED5462">
        <w:rPr>
          <w:rFonts w:asciiTheme="majorBidi" w:hAnsiTheme="majorBidi" w:cstheme="majorBidi"/>
          <w:bCs/>
          <w:color w:val="000000" w:themeColor="text1"/>
        </w:rPr>
        <w:t>,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0D3085" w:rsidRPr="00ED5462">
        <w:rPr>
          <w:rFonts w:asciiTheme="majorBidi" w:hAnsiTheme="majorBidi" w:cstheme="majorBidi"/>
          <w:bCs/>
          <w:color w:val="000000" w:themeColor="text1"/>
        </w:rPr>
        <w:t>в особенности,</w:t>
      </w:r>
      <w:r w:rsidRPr="00ED5462">
        <w:rPr>
          <w:rFonts w:asciiTheme="majorBidi" w:hAnsiTheme="majorBidi" w:cstheme="majorBidi"/>
          <w:bCs/>
          <w:color w:val="000000" w:themeColor="text1"/>
        </w:rPr>
        <w:t xml:space="preserve"> </w:t>
      </w:r>
      <w:r w:rsidRPr="00ED5462">
        <w:rPr>
          <w:rFonts w:asciiTheme="majorBidi" w:hAnsiTheme="majorBidi" w:cstheme="majorBidi"/>
          <w:iCs/>
          <w:color w:val="000000" w:themeColor="text1"/>
        </w:rPr>
        <w:t xml:space="preserve">развернувшиеся по трагическому сценарию события в Ливии, дальнейший </w:t>
      </w:r>
      <w:r w:rsidRPr="00ED5462">
        <w:rPr>
          <w:rFonts w:asciiTheme="majorBidi" w:hAnsiTheme="majorBidi" w:cstheme="majorBidi"/>
          <w:color w:val="000000" w:themeColor="text1"/>
        </w:rPr>
        <w:t>фактический распад этого североафриканского государства, вызванный военно-политическим конфликтом. Многие военные склады после</w:t>
      </w:r>
      <w:r w:rsidR="0032718A" w:rsidRPr="00ED5462">
        <w:rPr>
          <w:rFonts w:asciiTheme="majorBidi" w:hAnsiTheme="majorBidi" w:cstheme="majorBidi"/>
          <w:color w:val="000000" w:themeColor="text1"/>
        </w:rPr>
        <w:t xml:space="preserve"> падения режима</w:t>
      </w:r>
      <w:r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32718A" w:rsidRPr="00ED5462">
        <w:rPr>
          <w:rFonts w:asciiTheme="majorBidi" w:hAnsiTheme="majorBidi" w:cstheme="majorBidi"/>
          <w:color w:val="000000" w:themeColor="text1"/>
        </w:rPr>
        <w:t>М.</w:t>
      </w:r>
      <w:r w:rsidRPr="00ED5462">
        <w:rPr>
          <w:rFonts w:asciiTheme="majorBidi" w:hAnsiTheme="majorBidi" w:cstheme="majorBidi"/>
          <w:color w:val="000000" w:themeColor="text1"/>
        </w:rPr>
        <w:t>Каддафи были разграблены, что открыло легкий д</w:t>
      </w:r>
      <w:r w:rsidR="0032718A" w:rsidRPr="00ED5462">
        <w:rPr>
          <w:rFonts w:asciiTheme="majorBidi" w:hAnsiTheme="majorBidi" w:cstheme="majorBidi"/>
          <w:color w:val="000000" w:themeColor="text1"/>
        </w:rPr>
        <w:t>оступ к ливийскому оружию членам</w:t>
      </w:r>
      <w:r w:rsidRPr="00ED5462">
        <w:rPr>
          <w:rFonts w:asciiTheme="majorBidi" w:hAnsiTheme="majorBidi" w:cstheme="majorBidi"/>
          <w:color w:val="000000" w:themeColor="text1"/>
        </w:rPr>
        <w:t xml:space="preserve"> вооруженных, террористич</w:t>
      </w:r>
      <w:r w:rsidR="000D3085" w:rsidRPr="00ED5462">
        <w:rPr>
          <w:rFonts w:asciiTheme="majorBidi" w:hAnsiTheme="majorBidi" w:cstheme="majorBidi"/>
          <w:color w:val="000000" w:themeColor="text1"/>
        </w:rPr>
        <w:t xml:space="preserve">еских, криминальных организаций. </w:t>
      </w:r>
    </w:p>
    <w:p w14:paraId="42EB20A8" w14:textId="0E17082B" w:rsidR="00AB0F1F" w:rsidRPr="00ED5462" w:rsidRDefault="000D3085" w:rsidP="009E5B2D">
      <w:pPr>
        <w:ind w:firstLine="708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К</w:t>
      </w:r>
      <w:r w:rsidR="007A5562" w:rsidRPr="00ED5462">
        <w:rPr>
          <w:rFonts w:asciiTheme="majorBidi" w:hAnsiTheme="majorBidi" w:cstheme="majorBidi"/>
          <w:color w:val="000000" w:themeColor="text1"/>
        </w:rPr>
        <w:t>роме того</w:t>
      </w:r>
      <w:r w:rsidRPr="00ED5462">
        <w:rPr>
          <w:rFonts w:asciiTheme="majorBidi" w:hAnsiTheme="majorBidi" w:cstheme="majorBidi"/>
          <w:color w:val="000000" w:themeColor="text1"/>
        </w:rPr>
        <w:t>,</w:t>
      </w:r>
      <w:r w:rsidR="007A5562" w:rsidRPr="00ED5462">
        <w:rPr>
          <w:rFonts w:asciiTheme="majorBidi" w:hAnsiTheme="majorBidi" w:cstheme="majorBidi"/>
          <w:color w:val="000000" w:themeColor="text1"/>
        </w:rPr>
        <w:t xml:space="preserve"> произошло вытеснение из Ливии в страны Сахеля большого числа наемников-выходцев из этих стран, воевавших на стороне </w:t>
      </w:r>
      <w:r w:rsidR="002C7F3A" w:rsidRPr="00ED5462">
        <w:rPr>
          <w:rFonts w:asciiTheme="majorBidi" w:hAnsiTheme="majorBidi" w:cstheme="majorBidi"/>
          <w:color w:val="000000" w:themeColor="text1"/>
        </w:rPr>
        <w:t>М.</w:t>
      </w:r>
      <w:r w:rsidR="007A5562" w:rsidRPr="00ED5462">
        <w:rPr>
          <w:rFonts w:asciiTheme="majorBidi" w:hAnsiTheme="majorBidi" w:cstheme="majorBidi"/>
          <w:color w:val="000000" w:themeColor="text1"/>
        </w:rPr>
        <w:t>Каддафи. Все эти события имели прямое отношение, скажем, к восстанию под руководством Национального движения за освобождение Азавада (НДОА) в январе 2012 г. в Мали, которое приобрело радикальный характер и спровоцировало новый кризис в Сахаро-Сахельском регионе</w:t>
      </w:r>
      <w:r w:rsidR="00FD4AB6" w:rsidRPr="00ED5462">
        <w:rPr>
          <w:rFonts w:asciiTheme="majorBidi" w:hAnsiTheme="majorBidi" w:cstheme="majorBidi"/>
          <w:color w:val="000000" w:themeColor="text1"/>
        </w:rPr>
        <w:t xml:space="preserve"> [</w:t>
      </w:r>
      <w:r w:rsidR="00E869A1" w:rsidRPr="00ED5462">
        <w:rPr>
          <w:rFonts w:asciiTheme="majorBidi" w:hAnsiTheme="majorBidi" w:cstheme="majorBidi"/>
          <w:color w:val="000000" w:themeColor="text1"/>
        </w:rPr>
        <w:t xml:space="preserve">16; </w:t>
      </w:r>
      <w:r w:rsidR="00FD4AB6" w:rsidRPr="00ED5462">
        <w:rPr>
          <w:rFonts w:asciiTheme="majorBidi" w:hAnsiTheme="majorBidi" w:cstheme="majorBidi"/>
          <w:color w:val="000000" w:themeColor="text1"/>
        </w:rPr>
        <w:t>28]</w:t>
      </w:r>
      <w:r w:rsidR="007A5562" w:rsidRPr="00ED5462">
        <w:rPr>
          <w:rFonts w:asciiTheme="majorBidi" w:hAnsiTheme="majorBidi" w:cstheme="majorBidi"/>
          <w:color w:val="000000" w:themeColor="text1"/>
        </w:rPr>
        <w:t xml:space="preserve">. Большое значение </w:t>
      </w:r>
      <w:r w:rsidR="009E5823" w:rsidRPr="00ED5462">
        <w:rPr>
          <w:rFonts w:asciiTheme="majorBidi" w:hAnsiTheme="majorBidi" w:cstheme="majorBidi"/>
          <w:color w:val="000000" w:themeColor="text1"/>
        </w:rPr>
        <w:t>здесь имела и экспансия такого «нежеланного дитя</w:t>
      </w:r>
      <w:r w:rsidRPr="00ED5462">
        <w:rPr>
          <w:rFonts w:asciiTheme="majorBidi" w:hAnsiTheme="majorBidi" w:cstheme="majorBidi"/>
          <w:color w:val="000000" w:themeColor="text1"/>
        </w:rPr>
        <w:t>»</w:t>
      </w:r>
      <w:r w:rsidR="00CA0994" w:rsidRPr="00ED5462">
        <w:rPr>
          <w:rFonts w:asciiTheme="majorBidi" w:hAnsiTheme="majorBidi" w:cstheme="majorBidi"/>
          <w:color w:val="000000" w:themeColor="text1"/>
        </w:rPr>
        <w:t xml:space="preserve"> «а</w:t>
      </w:r>
      <w:r w:rsidR="009E5823" w:rsidRPr="00ED5462">
        <w:rPr>
          <w:rFonts w:asciiTheme="majorBidi" w:hAnsiTheme="majorBidi" w:cstheme="majorBidi"/>
          <w:color w:val="000000" w:themeColor="text1"/>
        </w:rPr>
        <w:t>рабской весны</w:t>
      </w:r>
      <w:r w:rsidR="00CA0994" w:rsidRPr="00ED5462">
        <w:rPr>
          <w:rFonts w:asciiTheme="majorBidi" w:hAnsiTheme="majorBidi" w:cstheme="majorBidi"/>
          <w:color w:val="000000" w:themeColor="text1"/>
        </w:rPr>
        <w:t>»</w:t>
      </w:r>
      <w:r w:rsidR="009E5823" w:rsidRPr="00ED5462">
        <w:rPr>
          <w:rFonts w:asciiTheme="majorBidi" w:hAnsiTheme="majorBidi" w:cstheme="majorBidi"/>
          <w:color w:val="000000" w:themeColor="text1"/>
        </w:rPr>
        <w:t>, как</w:t>
      </w:r>
      <w:r w:rsidR="007A5562" w:rsidRPr="00ED5462">
        <w:rPr>
          <w:rFonts w:asciiTheme="majorBidi" w:hAnsiTheme="majorBidi" w:cstheme="majorBidi"/>
          <w:iCs/>
          <w:color w:val="000000" w:themeColor="text1"/>
        </w:rPr>
        <w:t xml:space="preserve"> радикальной </w:t>
      </w:r>
      <w:r w:rsidR="0082086B" w:rsidRPr="00ED5462">
        <w:rPr>
          <w:rFonts w:asciiTheme="majorBidi" w:hAnsiTheme="majorBidi" w:cstheme="majorBidi"/>
          <w:iCs/>
          <w:color w:val="000000" w:themeColor="text1"/>
        </w:rPr>
        <w:t>исламистской</w:t>
      </w:r>
      <w:r w:rsidR="009E5823" w:rsidRPr="00ED5462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7A5562" w:rsidRPr="00ED5462">
        <w:rPr>
          <w:rFonts w:asciiTheme="majorBidi" w:hAnsiTheme="majorBidi" w:cstheme="majorBidi"/>
          <w:iCs/>
          <w:color w:val="000000" w:themeColor="text1"/>
        </w:rPr>
        <w:t xml:space="preserve">группировки </w:t>
      </w:r>
      <w:r w:rsidR="00630DAB" w:rsidRPr="00ED5462">
        <w:rPr>
          <w:rFonts w:asciiTheme="majorBidi" w:hAnsiTheme="majorBidi" w:cstheme="majorBidi"/>
          <w:iCs/>
          <w:color w:val="000000" w:themeColor="text1"/>
        </w:rPr>
        <w:t>«Исламское государство Ирака и Леванта» (</w:t>
      </w:r>
      <w:r w:rsidR="007A5562" w:rsidRPr="00ED5462">
        <w:rPr>
          <w:rFonts w:asciiTheme="majorBidi" w:hAnsiTheme="majorBidi" w:cstheme="majorBidi"/>
          <w:iCs/>
          <w:color w:val="000000" w:themeColor="text1"/>
        </w:rPr>
        <w:t>ИГИЛ</w:t>
      </w:r>
      <w:r w:rsidR="00630DAB" w:rsidRPr="00ED5462">
        <w:rPr>
          <w:rFonts w:asciiTheme="majorBidi" w:hAnsiTheme="majorBidi" w:cstheme="majorBidi"/>
          <w:iCs/>
          <w:color w:val="000000" w:themeColor="text1"/>
        </w:rPr>
        <w:t>)</w:t>
      </w:r>
      <w:r w:rsidR="007A5562" w:rsidRPr="00ED5462">
        <w:rPr>
          <w:rFonts w:asciiTheme="majorBidi" w:hAnsiTheme="majorBidi" w:cstheme="majorBidi"/>
          <w:iCs/>
          <w:color w:val="000000" w:themeColor="text1"/>
        </w:rPr>
        <w:t>, что позволило ей</w:t>
      </w:r>
      <w:r w:rsidR="007A5562" w:rsidRPr="00ED5462">
        <w:rPr>
          <w:rFonts w:asciiTheme="majorBidi" w:hAnsiTheme="majorBidi" w:cstheme="majorBidi"/>
          <w:color w:val="000000" w:themeColor="text1"/>
        </w:rPr>
        <w:t xml:space="preserve"> вести активную экспансию на Африканский</w:t>
      </w:r>
      <w:r w:rsidR="007A5562" w:rsidRPr="00ED5462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7A5562" w:rsidRPr="00ED5462">
        <w:rPr>
          <w:rFonts w:asciiTheme="majorBidi" w:hAnsiTheme="majorBidi" w:cstheme="majorBidi"/>
          <w:color w:val="000000" w:themeColor="text1"/>
        </w:rPr>
        <w:t>континент, пополняя свои ряды</w:t>
      </w:r>
      <w:r w:rsidRPr="00ED5462">
        <w:rPr>
          <w:rFonts w:asciiTheme="majorBidi" w:hAnsiTheme="majorBidi" w:cstheme="majorBidi"/>
          <w:color w:val="000000" w:themeColor="text1"/>
        </w:rPr>
        <w:t xml:space="preserve"> вербовкой новых боевиков, в </w:t>
      </w:r>
      <w:proofErr w:type="spellStart"/>
      <w:r w:rsidRPr="00ED5462">
        <w:rPr>
          <w:rFonts w:asciiTheme="majorBidi" w:hAnsiTheme="majorBidi" w:cstheme="majorBidi"/>
          <w:color w:val="000000" w:themeColor="text1"/>
        </w:rPr>
        <w:t>т.ч</w:t>
      </w:r>
      <w:proofErr w:type="spellEnd"/>
      <w:r w:rsidRPr="00ED5462">
        <w:rPr>
          <w:rFonts w:asciiTheme="majorBidi" w:hAnsiTheme="majorBidi" w:cstheme="majorBidi"/>
          <w:color w:val="000000" w:themeColor="text1"/>
        </w:rPr>
        <w:t>.</w:t>
      </w:r>
      <w:r w:rsidR="007A5562" w:rsidRPr="00ED5462">
        <w:rPr>
          <w:rFonts w:asciiTheme="majorBidi" w:hAnsiTheme="majorBidi" w:cstheme="majorBidi"/>
          <w:color w:val="000000" w:themeColor="text1"/>
        </w:rPr>
        <w:t xml:space="preserve"> иностранцев</w:t>
      </w:r>
      <w:r w:rsidR="00FD4AB6" w:rsidRPr="00ED5462">
        <w:rPr>
          <w:rFonts w:asciiTheme="majorBidi" w:hAnsiTheme="majorBidi" w:cstheme="majorBidi"/>
          <w:color w:val="000000" w:themeColor="text1"/>
        </w:rPr>
        <w:t xml:space="preserve"> [29]</w:t>
      </w:r>
      <w:r w:rsidR="007A5562" w:rsidRPr="00ED5462">
        <w:rPr>
          <w:rFonts w:asciiTheme="majorBidi" w:hAnsiTheme="majorBidi" w:cstheme="majorBidi"/>
          <w:color w:val="000000" w:themeColor="text1"/>
        </w:rPr>
        <w:t>, и присягнувшими</w:t>
      </w:r>
      <w:r w:rsidR="007A5562" w:rsidRPr="00ED5462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9E5823" w:rsidRPr="00ED5462">
        <w:rPr>
          <w:rFonts w:asciiTheme="majorBidi" w:hAnsiTheme="majorBidi" w:cstheme="majorBidi"/>
          <w:color w:val="000000" w:themeColor="text1"/>
        </w:rPr>
        <w:t>на верность ИГИЛ</w:t>
      </w:r>
      <w:r w:rsidR="007A5562" w:rsidRPr="00ED5462">
        <w:rPr>
          <w:rFonts w:asciiTheme="majorBidi" w:hAnsiTheme="majorBidi" w:cstheme="majorBidi"/>
          <w:color w:val="000000" w:themeColor="text1"/>
        </w:rPr>
        <w:t xml:space="preserve"> адептами из местных радикальных </w:t>
      </w:r>
      <w:r w:rsidR="009E5823" w:rsidRPr="00ED5462">
        <w:rPr>
          <w:rFonts w:asciiTheme="majorBidi" w:hAnsiTheme="majorBidi" w:cstheme="majorBidi"/>
          <w:color w:val="000000" w:themeColor="text1"/>
        </w:rPr>
        <w:t xml:space="preserve">исламистских </w:t>
      </w:r>
      <w:r w:rsidR="007A5562" w:rsidRPr="00ED5462">
        <w:rPr>
          <w:rFonts w:asciiTheme="majorBidi" w:hAnsiTheme="majorBidi" w:cstheme="majorBidi"/>
          <w:color w:val="000000" w:themeColor="text1"/>
        </w:rPr>
        <w:t>группировок (</w:t>
      </w:r>
      <w:r w:rsidR="009E5823" w:rsidRPr="00ED5462">
        <w:rPr>
          <w:rFonts w:asciiTheme="majorBidi" w:hAnsiTheme="majorBidi" w:cstheme="majorBidi"/>
          <w:color w:val="000000" w:themeColor="text1"/>
        </w:rPr>
        <w:t>наиболее известной из которых является нигерийская</w:t>
      </w:r>
      <w:r w:rsidR="007A5562" w:rsidRPr="00ED5462">
        <w:rPr>
          <w:rFonts w:asciiTheme="majorBidi" w:hAnsiTheme="majorBidi" w:cstheme="majorBidi"/>
          <w:color w:val="000000" w:themeColor="text1"/>
        </w:rPr>
        <w:t xml:space="preserve"> «Боко Харам»)</w:t>
      </w:r>
      <w:r w:rsidR="00626A11" w:rsidRPr="00ED5462">
        <w:rPr>
          <w:rFonts w:asciiTheme="majorBidi" w:hAnsiTheme="majorBidi" w:cstheme="majorBidi"/>
          <w:color w:val="000000" w:themeColor="text1"/>
        </w:rPr>
        <w:t xml:space="preserve"> [30]</w:t>
      </w:r>
      <w:r w:rsidR="001F235D" w:rsidRPr="00ED5462">
        <w:rPr>
          <w:rFonts w:asciiTheme="majorBidi" w:hAnsiTheme="majorBidi" w:cstheme="majorBidi"/>
          <w:color w:val="000000" w:themeColor="text1"/>
        </w:rPr>
        <w:t xml:space="preserve">. Кроме того, </w:t>
      </w:r>
      <w:r w:rsidR="003402FA" w:rsidRPr="00ED5462">
        <w:rPr>
          <w:rFonts w:asciiTheme="majorBidi" w:hAnsiTheme="majorBidi" w:cstheme="majorBidi"/>
          <w:color w:val="000000" w:themeColor="text1"/>
        </w:rPr>
        <w:t xml:space="preserve">в этот период активизировалась </w:t>
      </w:r>
      <w:r w:rsidR="001F235D" w:rsidRPr="00ED5462">
        <w:rPr>
          <w:rFonts w:asciiTheme="majorBidi" w:hAnsiTheme="majorBidi" w:cstheme="majorBidi"/>
          <w:color w:val="000000" w:themeColor="text1"/>
        </w:rPr>
        <w:t>сомалийская радикальная группировка «</w:t>
      </w:r>
      <w:proofErr w:type="spellStart"/>
      <w:r w:rsidR="001F235D" w:rsidRPr="00ED5462">
        <w:rPr>
          <w:rFonts w:asciiTheme="majorBidi" w:hAnsiTheme="majorBidi" w:cstheme="majorBidi"/>
          <w:color w:val="000000" w:themeColor="text1"/>
        </w:rPr>
        <w:t>Аш-</w:t>
      </w:r>
      <w:r w:rsidR="001F235D" w:rsidRPr="00ED5462">
        <w:rPr>
          <w:rFonts w:asciiTheme="majorBidi" w:hAnsiTheme="majorBidi" w:cstheme="majorBidi"/>
          <w:color w:val="000000" w:themeColor="text1"/>
        </w:rPr>
        <w:lastRenderedPageBreak/>
        <w:t>Шаб</w:t>
      </w:r>
      <w:r w:rsidR="002E4373" w:rsidRPr="00ED5462">
        <w:rPr>
          <w:rFonts w:asciiTheme="majorBidi" w:hAnsiTheme="majorBidi" w:cstheme="majorBidi"/>
          <w:color w:val="000000" w:themeColor="text1"/>
        </w:rPr>
        <w:t>а</w:t>
      </w:r>
      <w:r w:rsidR="001F235D" w:rsidRPr="00ED5462">
        <w:rPr>
          <w:rFonts w:asciiTheme="majorBidi" w:hAnsiTheme="majorBidi" w:cstheme="majorBidi"/>
          <w:color w:val="000000" w:themeColor="text1"/>
        </w:rPr>
        <w:t>аб</w:t>
      </w:r>
      <w:proofErr w:type="spellEnd"/>
      <w:r w:rsidR="001F235D" w:rsidRPr="00ED5462">
        <w:rPr>
          <w:rFonts w:asciiTheme="majorBidi" w:hAnsiTheme="majorBidi" w:cstheme="majorBidi"/>
          <w:color w:val="000000" w:themeColor="text1"/>
        </w:rPr>
        <w:t xml:space="preserve">», в </w:t>
      </w:r>
      <w:proofErr w:type="spellStart"/>
      <w:r w:rsidR="001F235D" w:rsidRPr="00ED5462">
        <w:rPr>
          <w:rFonts w:asciiTheme="majorBidi" w:hAnsiTheme="majorBidi" w:cstheme="majorBidi"/>
          <w:color w:val="000000" w:themeColor="text1"/>
        </w:rPr>
        <w:t>т.ч</w:t>
      </w:r>
      <w:proofErr w:type="spellEnd"/>
      <w:r w:rsidR="001F235D" w:rsidRPr="00ED5462">
        <w:rPr>
          <w:rFonts w:asciiTheme="majorBidi" w:hAnsiTheme="majorBidi" w:cstheme="majorBidi"/>
          <w:color w:val="000000" w:themeColor="text1"/>
        </w:rPr>
        <w:t>. на территории соседней Кении, а в начале 2012 г. сообщалось, что «</w:t>
      </w:r>
      <w:proofErr w:type="spellStart"/>
      <w:r w:rsidR="001F235D" w:rsidRPr="00ED5462">
        <w:rPr>
          <w:rFonts w:asciiTheme="majorBidi" w:hAnsiTheme="majorBidi" w:cstheme="majorBidi"/>
          <w:color w:val="000000" w:themeColor="text1"/>
        </w:rPr>
        <w:t>Аш-Шаба</w:t>
      </w:r>
      <w:r w:rsidR="003A2A65" w:rsidRPr="00ED5462">
        <w:rPr>
          <w:rFonts w:asciiTheme="majorBidi" w:hAnsiTheme="majorBidi" w:cstheme="majorBidi"/>
          <w:color w:val="000000" w:themeColor="text1"/>
        </w:rPr>
        <w:t>а</w:t>
      </w:r>
      <w:r w:rsidR="001F235D" w:rsidRPr="00ED5462">
        <w:rPr>
          <w:rFonts w:asciiTheme="majorBidi" w:hAnsiTheme="majorBidi" w:cstheme="majorBidi"/>
          <w:color w:val="000000" w:themeColor="text1"/>
        </w:rPr>
        <w:t>б</w:t>
      </w:r>
      <w:proofErr w:type="spellEnd"/>
      <w:r w:rsidR="001F235D" w:rsidRPr="00ED5462">
        <w:rPr>
          <w:rFonts w:asciiTheme="majorBidi" w:hAnsiTheme="majorBidi" w:cstheme="majorBidi"/>
          <w:color w:val="000000" w:themeColor="text1"/>
        </w:rPr>
        <w:t xml:space="preserve">» </w:t>
      </w:r>
      <w:r w:rsidR="0062576A" w:rsidRPr="00ED5462">
        <w:rPr>
          <w:rFonts w:asciiTheme="majorBidi" w:hAnsiTheme="majorBidi" w:cstheme="majorBidi"/>
          <w:color w:val="000000" w:themeColor="text1"/>
        </w:rPr>
        <w:t>присоединилась к</w:t>
      </w:r>
      <w:r w:rsidR="001F235D" w:rsidRPr="00ED5462">
        <w:rPr>
          <w:rFonts w:asciiTheme="majorBidi" w:hAnsiTheme="majorBidi" w:cstheme="majorBidi"/>
          <w:color w:val="000000" w:themeColor="text1"/>
        </w:rPr>
        <w:t xml:space="preserve"> «</w:t>
      </w:r>
      <w:r w:rsidR="0062576A" w:rsidRPr="00ED5462">
        <w:rPr>
          <w:rFonts w:asciiTheme="majorBidi" w:hAnsiTheme="majorBidi" w:cstheme="majorBidi"/>
          <w:color w:val="000000" w:themeColor="text1"/>
        </w:rPr>
        <w:t>Аль-Каиде</w:t>
      </w:r>
      <w:r w:rsidR="00626A11" w:rsidRPr="00ED5462">
        <w:rPr>
          <w:rFonts w:asciiTheme="majorBidi" w:hAnsiTheme="majorBidi" w:cstheme="majorBidi"/>
          <w:color w:val="000000" w:themeColor="text1"/>
        </w:rPr>
        <w:t>»</w:t>
      </w:r>
      <w:r w:rsidR="009771AF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626A11" w:rsidRPr="00ED5462">
        <w:rPr>
          <w:rFonts w:asciiTheme="majorBidi" w:hAnsiTheme="majorBidi" w:cstheme="majorBidi"/>
          <w:color w:val="000000" w:themeColor="text1"/>
        </w:rPr>
        <w:t>[31]</w:t>
      </w:r>
      <w:r w:rsidR="001F235D" w:rsidRPr="00ED5462">
        <w:rPr>
          <w:rFonts w:asciiTheme="majorBidi" w:hAnsiTheme="majorBidi" w:cstheme="majorBidi"/>
          <w:color w:val="000000" w:themeColor="text1"/>
        </w:rPr>
        <w:t xml:space="preserve">. </w:t>
      </w:r>
    </w:p>
    <w:p w14:paraId="751B631C" w14:textId="492AD6EF" w:rsidR="00AB0F1F" w:rsidRPr="00ED5462" w:rsidRDefault="00736FEF" w:rsidP="00774048">
      <w:pPr>
        <w:ind w:firstLine="708"/>
        <w:jc w:val="both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iCs/>
          <w:color w:val="000000" w:themeColor="text1"/>
        </w:rPr>
        <w:t>Теперь представим</w:t>
      </w:r>
      <w:r w:rsidR="00AB0F1F" w:rsidRPr="00ED5462">
        <w:rPr>
          <w:rFonts w:asciiTheme="majorBidi" w:hAnsiTheme="majorBidi" w:cstheme="majorBidi"/>
          <w:iCs/>
          <w:color w:val="000000" w:themeColor="text1"/>
        </w:rPr>
        <w:t xml:space="preserve"> вклад исследуемых нами макрозон </w:t>
      </w:r>
      <w:r w:rsidR="00AB0F1F" w:rsidRPr="00ED5462">
        <w:rPr>
          <w:rFonts w:asciiTheme="majorBidi" w:hAnsiTheme="majorBidi" w:cstheme="majorBidi"/>
          <w:bCs/>
          <w:color w:val="000000" w:themeColor="text1"/>
        </w:rPr>
        <w:t>Мир-Системы в глобальную дестабилизацию 2011 г. и в достижение глобальными индексами социально-политической дестабилизации исторически рекордных значений в 2014–2015 гг. в сводных таблицах</w:t>
      </w:r>
      <w:r w:rsidR="007D00C7" w:rsidRPr="00ED5462">
        <w:rPr>
          <w:rFonts w:asciiTheme="majorBidi" w:hAnsiTheme="majorBidi" w:cstheme="majorBidi"/>
          <w:bCs/>
          <w:color w:val="000000" w:themeColor="text1"/>
        </w:rPr>
        <w:t xml:space="preserve"> (см. </w:t>
      </w:r>
      <w:r w:rsidR="007D00C7" w:rsidRPr="00ED5462">
        <w:rPr>
          <w:rFonts w:asciiTheme="majorBidi" w:hAnsiTheme="majorBidi" w:cstheme="majorBidi"/>
          <w:bCs/>
          <w:i/>
          <w:iCs/>
          <w:color w:val="000000" w:themeColor="text1"/>
        </w:rPr>
        <w:t xml:space="preserve">табл. </w:t>
      </w:r>
      <w:r w:rsidR="007D00C7" w:rsidRPr="00ED5462">
        <w:rPr>
          <w:rFonts w:asciiTheme="majorBidi" w:hAnsiTheme="majorBidi" w:cstheme="majorBidi"/>
          <w:bCs/>
          <w:color w:val="000000" w:themeColor="text1"/>
        </w:rPr>
        <w:t>1-3)</w:t>
      </w:r>
      <w:r w:rsidR="00AB0F1F" w:rsidRPr="00ED5462">
        <w:rPr>
          <w:rFonts w:asciiTheme="majorBidi" w:hAnsiTheme="majorBidi" w:cstheme="majorBidi"/>
          <w:bCs/>
          <w:color w:val="000000" w:themeColor="text1"/>
        </w:rPr>
        <w:t>.</w:t>
      </w:r>
    </w:p>
    <w:p w14:paraId="10C6AF6E" w14:textId="77777777" w:rsidR="00AD0EBE" w:rsidRPr="00ED5462" w:rsidRDefault="00AD0EBE">
      <w:pPr>
        <w:spacing w:after="160" w:line="259" w:lineRule="auto"/>
        <w:rPr>
          <w:rFonts w:asciiTheme="majorBidi" w:eastAsiaTheme="minorHAns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i/>
          <w:iCs/>
          <w:color w:val="000000" w:themeColor="text1"/>
        </w:rPr>
        <w:br w:type="page"/>
      </w:r>
    </w:p>
    <w:p w14:paraId="4482546D" w14:textId="1D318BA3" w:rsidR="00AB0F1F" w:rsidRPr="00ED5462" w:rsidRDefault="00AB0F1F" w:rsidP="00E425F5">
      <w:pPr>
        <w:pStyle w:val="Caption"/>
        <w:keepNext/>
        <w:jc w:val="right"/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ED5462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lastRenderedPageBreak/>
        <w:t xml:space="preserve">Таблица </w:t>
      </w:r>
      <w:r w:rsidRPr="00ED5462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fldChar w:fldCharType="begin"/>
      </w:r>
      <w:r w:rsidRPr="00ED5462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instrText xml:space="preserve"> SEQ Таблица \* ARABIC </w:instrText>
      </w:r>
      <w:r w:rsidRPr="00ED5462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fldChar w:fldCharType="separate"/>
      </w:r>
      <w:r w:rsidRPr="00ED5462">
        <w:rPr>
          <w:rFonts w:asciiTheme="majorBidi" w:hAnsiTheme="majorBidi" w:cstheme="majorBidi"/>
          <w:i w:val="0"/>
          <w:iCs w:val="0"/>
          <w:noProof/>
          <w:color w:val="000000" w:themeColor="text1"/>
          <w:sz w:val="24"/>
          <w:szCs w:val="24"/>
        </w:rPr>
        <w:t>1</w:t>
      </w:r>
      <w:r w:rsidRPr="00ED5462">
        <w:rPr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fldChar w:fldCharType="end"/>
      </w:r>
    </w:p>
    <w:p w14:paraId="23BCC5B5" w14:textId="058377DF" w:rsidR="00624BAC" w:rsidRPr="00ED5462" w:rsidRDefault="00AB0F1F" w:rsidP="00E425F5">
      <w:pPr>
        <w:pStyle w:val="Caption"/>
        <w:keepNext/>
        <w:jc w:val="both"/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  <w:r w:rsidRPr="00ED5462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>Вклад различных макрозон Мир-Системы в глобальную дестабилизацию 2011 г. (антиправительственные демонстрации, массовые беспорядки, политические забастовки)</w:t>
      </w:r>
    </w:p>
    <w:tbl>
      <w:tblPr>
        <w:tblStyle w:val="TableGrid"/>
        <w:tblW w:w="5404" w:type="pct"/>
        <w:jc w:val="center"/>
        <w:tblLayout w:type="fixed"/>
        <w:tblLook w:val="04A0" w:firstRow="1" w:lastRow="0" w:firstColumn="1" w:lastColumn="0" w:noHBand="0" w:noVBand="1"/>
      </w:tblPr>
      <w:tblGrid>
        <w:gridCol w:w="1471"/>
        <w:gridCol w:w="1730"/>
        <w:gridCol w:w="1600"/>
        <w:gridCol w:w="1323"/>
        <w:gridCol w:w="1455"/>
        <w:gridCol w:w="1310"/>
        <w:gridCol w:w="1455"/>
      </w:tblGrid>
      <w:tr w:rsidR="00242B85" w:rsidRPr="00ED5462" w14:paraId="0D4A5499" w14:textId="77777777" w:rsidTr="000C3DDD">
        <w:trPr>
          <w:trHeight w:val="1056"/>
          <w:jc w:val="center"/>
        </w:trPr>
        <w:tc>
          <w:tcPr>
            <w:tcW w:w="1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F41E43" w14:textId="77777777" w:rsidR="00A227C1" w:rsidRPr="00ED5462" w:rsidRDefault="00A227C1" w:rsidP="00E425F5">
            <w:pPr>
              <w:ind w:firstLine="19"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Мир-системные макрозоны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39E23C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Число демонстраций 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A8E5DF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% от глобального числа демонстраций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</w:tcBorders>
          </w:tcPr>
          <w:p w14:paraId="63878030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Число массовых беспорядков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2" w:space="0" w:color="auto"/>
            </w:tcBorders>
          </w:tcPr>
          <w:p w14:paraId="604DAC05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% от глобального числа беспорядков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</w:tcBorders>
          </w:tcPr>
          <w:p w14:paraId="1ECD1BF4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Число забастовок</w:t>
            </w:r>
          </w:p>
        </w:tc>
        <w:tc>
          <w:tcPr>
            <w:tcW w:w="1455" w:type="dxa"/>
            <w:tcBorders>
              <w:top w:val="single" w:sz="12" w:space="0" w:color="auto"/>
              <w:right w:val="single" w:sz="12" w:space="0" w:color="auto"/>
            </w:tcBorders>
          </w:tcPr>
          <w:p w14:paraId="3DB614D7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% от глобального числа забастовок</w:t>
            </w:r>
          </w:p>
        </w:tc>
      </w:tr>
      <w:tr w:rsidR="00242B85" w:rsidRPr="00ED5462" w14:paraId="434F1C2A" w14:textId="77777777" w:rsidTr="000C3DDD">
        <w:trPr>
          <w:trHeight w:val="528"/>
          <w:jc w:val="center"/>
        </w:trPr>
        <w:tc>
          <w:tcPr>
            <w:tcW w:w="1471" w:type="dxa"/>
            <w:tcBorders>
              <w:left w:val="single" w:sz="12" w:space="0" w:color="auto"/>
              <w:right w:val="single" w:sz="12" w:space="0" w:color="auto"/>
            </w:tcBorders>
          </w:tcPr>
          <w:p w14:paraId="779C38E9" w14:textId="77777777" w:rsidR="00A227C1" w:rsidRPr="00ED5462" w:rsidRDefault="00A227C1" w:rsidP="00E425F5">
            <w:pPr>
              <w:ind w:firstLine="19"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Арабские страны 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14:paraId="3F403FDA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292</w:t>
            </w:r>
          </w:p>
        </w:tc>
        <w:tc>
          <w:tcPr>
            <w:tcW w:w="1600" w:type="dxa"/>
            <w:tcBorders>
              <w:right w:val="single" w:sz="12" w:space="0" w:color="auto"/>
            </w:tcBorders>
          </w:tcPr>
          <w:p w14:paraId="1EDE55C1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60,6%</w:t>
            </w:r>
          </w:p>
        </w:tc>
        <w:tc>
          <w:tcPr>
            <w:tcW w:w="1323" w:type="dxa"/>
            <w:tcBorders>
              <w:left w:val="single" w:sz="12" w:space="0" w:color="auto"/>
            </w:tcBorders>
          </w:tcPr>
          <w:p w14:paraId="528C927F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  <w:lang w:val="en-US"/>
              </w:rPr>
              <w:t>96</w:t>
            </w:r>
          </w:p>
        </w:tc>
        <w:tc>
          <w:tcPr>
            <w:tcW w:w="1455" w:type="dxa"/>
            <w:tcBorders>
              <w:right w:val="single" w:sz="12" w:space="0" w:color="auto"/>
            </w:tcBorders>
          </w:tcPr>
          <w:p w14:paraId="75DCF39E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56,5%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387ADA4D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  <w:lang w:val="en-US"/>
              </w:rPr>
              <w:t>13</w:t>
            </w:r>
          </w:p>
        </w:tc>
        <w:tc>
          <w:tcPr>
            <w:tcW w:w="1455" w:type="dxa"/>
            <w:tcBorders>
              <w:right w:val="single" w:sz="12" w:space="0" w:color="auto"/>
            </w:tcBorders>
          </w:tcPr>
          <w:p w14:paraId="5C159702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  <w:lang w:val="en-US"/>
              </w:rPr>
              <w:t>39,4%</w:t>
            </w:r>
          </w:p>
        </w:tc>
      </w:tr>
      <w:tr w:rsidR="00242B85" w:rsidRPr="00ED5462" w14:paraId="2DA0F8EB" w14:textId="77777777" w:rsidTr="000C3DDD">
        <w:trPr>
          <w:trHeight w:val="528"/>
          <w:jc w:val="center"/>
        </w:trPr>
        <w:tc>
          <w:tcPr>
            <w:tcW w:w="1471" w:type="dxa"/>
            <w:tcBorders>
              <w:left w:val="single" w:sz="12" w:space="0" w:color="auto"/>
              <w:right w:val="single" w:sz="12" w:space="0" w:color="auto"/>
            </w:tcBorders>
          </w:tcPr>
          <w:p w14:paraId="6C146A0B" w14:textId="77777777" w:rsidR="00A227C1" w:rsidRPr="00ED5462" w:rsidRDefault="00A227C1" w:rsidP="00E425F5">
            <w:pPr>
              <w:ind w:firstLine="19"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Африка южнее Сахары 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14:paraId="66350FD8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18</w:t>
            </w:r>
          </w:p>
        </w:tc>
        <w:tc>
          <w:tcPr>
            <w:tcW w:w="1600" w:type="dxa"/>
            <w:tcBorders>
              <w:right w:val="single" w:sz="12" w:space="0" w:color="auto"/>
            </w:tcBorders>
          </w:tcPr>
          <w:p w14:paraId="1CADC862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3,7%</w:t>
            </w:r>
          </w:p>
        </w:tc>
        <w:tc>
          <w:tcPr>
            <w:tcW w:w="1323" w:type="dxa"/>
            <w:tcBorders>
              <w:left w:val="single" w:sz="12" w:space="0" w:color="auto"/>
            </w:tcBorders>
          </w:tcPr>
          <w:p w14:paraId="51ED1531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13</w:t>
            </w:r>
          </w:p>
        </w:tc>
        <w:tc>
          <w:tcPr>
            <w:tcW w:w="1455" w:type="dxa"/>
            <w:tcBorders>
              <w:right w:val="single" w:sz="12" w:space="0" w:color="auto"/>
            </w:tcBorders>
          </w:tcPr>
          <w:p w14:paraId="0F52DE7B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7,6%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792DDAD0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auto"/>
            </w:tcBorders>
          </w:tcPr>
          <w:p w14:paraId="6F305E5D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  <w:lang w:val="en-US"/>
              </w:rPr>
              <w:t>3%</w:t>
            </w:r>
          </w:p>
        </w:tc>
      </w:tr>
      <w:tr w:rsidR="00242B85" w:rsidRPr="00ED5462" w14:paraId="311F73E8" w14:textId="77777777" w:rsidTr="000C3DDD">
        <w:trPr>
          <w:trHeight w:val="528"/>
          <w:jc w:val="center"/>
        </w:trPr>
        <w:tc>
          <w:tcPr>
            <w:tcW w:w="1471" w:type="dxa"/>
            <w:tcBorders>
              <w:left w:val="single" w:sz="12" w:space="0" w:color="auto"/>
              <w:right w:val="single" w:sz="12" w:space="0" w:color="auto"/>
            </w:tcBorders>
          </w:tcPr>
          <w:p w14:paraId="137A0ED7" w14:textId="77777777" w:rsidR="00A227C1" w:rsidRPr="00ED5462" w:rsidRDefault="00A227C1" w:rsidP="00E425F5">
            <w:pPr>
              <w:ind w:firstLine="19"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Остальные макрозоны</w:t>
            </w:r>
          </w:p>
        </w:tc>
        <w:tc>
          <w:tcPr>
            <w:tcW w:w="1730" w:type="dxa"/>
            <w:tcBorders>
              <w:left w:val="single" w:sz="12" w:space="0" w:color="auto"/>
            </w:tcBorders>
          </w:tcPr>
          <w:p w14:paraId="4C97FBD0" w14:textId="687F46A2" w:rsidR="00A227C1" w:rsidRPr="00ED5462" w:rsidRDefault="000C3DDD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172</w:t>
            </w:r>
          </w:p>
        </w:tc>
        <w:tc>
          <w:tcPr>
            <w:tcW w:w="1600" w:type="dxa"/>
            <w:tcBorders>
              <w:right w:val="single" w:sz="12" w:space="0" w:color="auto"/>
            </w:tcBorders>
          </w:tcPr>
          <w:p w14:paraId="7DA42CC1" w14:textId="265A9B73" w:rsidR="00A227C1" w:rsidRPr="00ED5462" w:rsidRDefault="000C3DDD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35,7</w:t>
            </w:r>
            <w:r w:rsidR="00A227C1" w:rsidRPr="00ED5462">
              <w:rPr>
                <w:rFonts w:asciiTheme="majorBidi" w:hAnsiTheme="majorBidi" w:cstheme="majorBidi"/>
                <w:color w:val="000000" w:themeColor="text1"/>
              </w:rPr>
              <w:t>%</w:t>
            </w:r>
          </w:p>
        </w:tc>
        <w:tc>
          <w:tcPr>
            <w:tcW w:w="1323" w:type="dxa"/>
            <w:tcBorders>
              <w:left w:val="single" w:sz="12" w:space="0" w:color="auto"/>
            </w:tcBorders>
          </w:tcPr>
          <w:p w14:paraId="1E55F249" w14:textId="37ACC28A" w:rsidR="00A227C1" w:rsidRPr="00ED5462" w:rsidRDefault="000C3DDD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61</w:t>
            </w:r>
          </w:p>
        </w:tc>
        <w:tc>
          <w:tcPr>
            <w:tcW w:w="1455" w:type="dxa"/>
            <w:tcBorders>
              <w:right w:val="single" w:sz="12" w:space="0" w:color="auto"/>
            </w:tcBorders>
          </w:tcPr>
          <w:p w14:paraId="623C8BE5" w14:textId="07BB4316" w:rsidR="00A227C1" w:rsidRPr="00ED5462" w:rsidRDefault="000C3DDD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35,9</w:t>
            </w:r>
            <w:r w:rsidR="00A227C1" w:rsidRPr="00ED5462">
              <w:rPr>
                <w:rFonts w:asciiTheme="majorBidi" w:hAnsiTheme="majorBidi" w:cstheme="majorBidi"/>
                <w:color w:val="000000" w:themeColor="text1"/>
              </w:rPr>
              <w:t>%</w:t>
            </w:r>
          </w:p>
        </w:tc>
        <w:tc>
          <w:tcPr>
            <w:tcW w:w="1310" w:type="dxa"/>
            <w:tcBorders>
              <w:left w:val="single" w:sz="12" w:space="0" w:color="auto"/>
            </w:tcBorders>
          </w:tcPr>
          <w:p w14:paraId="47CFC4EE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19</w:t>
            </w:r>
          </w:p>
        </w:tc>
        <w:tc>
          <w:tcPr>
            <w:tcW w:w="1455" w:type="dxa"/>
            <w:tcBorders>
              <w:right w:val="single" w:sz="12" w:space="0" w:color="auto"/>
            </w:tcBorders>
          </w:tcPr>
          <w:p w14:paraId="08C2B827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57,6%</w:t>
            </w:r>
          </w:p>
        </w:tc>
      </w:tr>
      <w:tr w:rsidR="00002708" w:rsidRPr="00ED5462" w14:paraId="14F77153" w14:textId="77777777" w:rsidTr="000C3DDD">
        <w:trPr>
          <w:trHeight w:val="528"/>
          <w:jc w:val="center"/>
        </w:trPr>
        <w:tc>
          <w:tcPr>
            <w:tcW w:w="1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E468D" w14:textId="77777777" w:rsidR="00A227C1" w:rsidRPr="00ED5462" w:rsidRDefault="00A227C1" w:rsidP="00E425F5">
            <w:pPr>
              <w:ind w:firstLine="19"/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В целом по Мир-Системе</w:t>
            </w:r>
          </w:p>
        </w:tc>
        <w:tc>
          <w:tcPr>
            <w:tcW w:w="17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D55CB3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482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5211D2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100%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</w:tcBorders>
          </w:tcPr>
          <w:p w14:paraId="39829A7A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170</w:t>
            </w: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</w:tcPr>
          <w:p w14:paraId="626D1774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100%</w:t>
            </w:r>
          </w:p>
        </w:tc>
        <w:tc>
          <w:tcPr>
            <w:tcW w:w="1310" w:type="dxa"/>
            <w:tcBorders>
              <w:left w:val="single" w:sz="12" w:space="0" w:color="auto"/>
              <w:bottom w:val="single" w:sz="12" w:space="0" w:color="auto"/>
            </w:tcBorders>
          </w:tcPr>
          <w:p w14:paraId="0E29B4E1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33</w:t>
            </w:r>
          </w:p>
        </w:tc>
        <w:tc>
          <w:tcPr>
            <w:tcW w:w="1455" w:type="dxa"/>
            <w:tcBorders>
              <w:bottom w:val="single" w:sz="12" w:space="0" w:color="auto"/>
              <w:right w:val="single" w:sz="12" w:space="0" w:color="auto"/>
            </w:tcBorders>
          </w:tcPr>
          <w:p w14:paraId="710CD940" w14:textId="77777777" w:rsidR="00A227C1" w:rsidRPr="00ED5462" w:rsidRDefault="00A227C1" w:rsidP="00E425F5">
            <w:pPr>
              <w:jc w:val="lowKashida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100%</w:t>
            </w:r>
          </w:p>
        </w:tc>
      </w:tr>
    </w:tbl>
    <w:p w14:paraId="0D6ADDDC" w14:textId="77777777" w:rsidR="00463018" w:rsidRPr="00ED5462" w:rsidRDefault="00463018" w:rsidP="00E425F5">
      <w:pPr>
        <w:jc w:val="both"/>
        <w:rPr>
          <w:rFonts w:asciiTheme="majorBidi" w:hAnsiTheme="majorBidi" w:cstheme="majorBidi"/>
          <w:bCs/>
          <w:color w:val="000000" w:themeColor="text1"/>
        </w:rPr>
      </w:pPr>
    </w:p>
    <w:p w14:paraId="382529AB" w14:textId="77777777" w:rsidR="00AD0EBE" w:rsidRPr="00ED5462" w:rsidRDefault="00AD0EBE" w:rsidP="00AD0EBE">
      <w:pPr>
        <w:spacing w:after="160" w:line="259" w:lineRule="auto"/>
        <w:jc w:val="right"/>
        <w:rPr>
          <w:rFonts w:asciiTheme="majorBidi" w:hAnsiTheme="majorBidi" w:cstheme="majorBidi"/>
          <w:bCs/>
          <w:color w:val="000000" w:themeColor="text1"/>
        </w:rPr>
      </w:pPr>
    </w:p>
    <w:p w14:paraId="57CDFA04" w14:textId="357F78E3" w:rsidR="00463018" w:rsidRPr="00ED5462" w:rsidRDefault="00454C4F" w:rsidP="00AD0EBE">
      <w:pPr>
        <w:spacing w:after="160" w:line="259" w:lineRule="auto"/>
        <w:jc w:val="right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t>Таблица 2</w:t>
      </w:r>
    </w:p>
    <w:p w14:paraId="6D394B4A" w14:textId="104D13A2" w:rsidR="00454C4F" w:rsidRPr="00ED5462" w:rsidRDefault="00454C4F" w:rsidP="00E425F5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D5462">
        <w:rPr>
          <w:rFonts w:asciiTheme="majorBidi" w:hAnsiTheme="majorBidi" w:cstheme="majorBidi"/>
          <w:b/>
          <w:bCs/>
          <w:color w:val="000000" w:themeColor="text1"/>
        </w:rPr>
        <w:t>Вклад различных макрозон Мир-Системы в достижение глобальным числом массовых беспорядков и террористических актов /</w:t>
      </w:r>
      <w:r w:rsidR="00AD0EBE" w:rsidRPr="00ED5462">
        <w:rPr>
          <w:rFonts w:asciiTheme="majorBidi" w:hAnsiTheme="majorBidi" w:cstheme="majorBidi"/>
          <w:b/>
          <w:bCs/>
          <w:color w:val="000000" w:themeColor="text1"/>
        </w:rPr>
        <w:t xml:space="preserve"> «партизанских действий» в 2014 </w:t>
      </w:r>
      <w:r w:rsidRPr="00ED5462">
        <w:rPr>
          <w:rFonts w:asciiTheme="majorBidi" w:hAnsiTheme="majorBidi" w:cstheme="majorBidi"/>
          <w:b/>
          <w:bCs/>
          <w:color w:val="000000" w:themeColor="text1"/>
        </w:rPr>
        <w:t xml:space="preserve">г. пикового (исторически рекордного) значения </w:t>
      </w:r>
    </w:p>
    <w:p w14:paraId="13FD5508" w14:textId="77777777" w:rsidR="00463018" w:rsidRPr="00ED5462" w:rsidRDefault="00463018" w:rsidP="00E425F5">
      <w:pPr>
        <w:ind w:firstLine="708"/>
        <w:jc w:val="both"/>
        <w:rPr>
          <w:rFonts w:asciiTheme="majorBidi" w:hAnsiTheme="majorBidi" w:cstheme="majorBidi"/>
          <w:bCs/>
          <w:color w:val="000000" w:themeColor="text1"/>
        </w:rPr>
      </w:pPr>
    </w:p>
    <w:tbl>
      <w:tblPr>
        <w:tblStyle w:val="TableGrid"/>
        <w:tblW w:w="5397" w:type="pct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778"/>
        <w:gridCol w:w="1778"/>
        <w:gridCol w:w="2101"/>
        <w:gridCol w:w="1965"/>
      </w:tblGrid>
      <w:tr w:rsidR="00242B85" w:rsidRPr="00ED5462" w14:paraId="54F6B955" w14:textId="215A2C1F" w:rsidTr="008F667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6EAA7A8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Мир-системные макрозоны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ED5C3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Число массовых беспорядков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CB6BE3" w14:textId="77777777" w:rsidR="00AB0F1F" w:rsidRPr="00ED5462" w:rsidRDefault="00AB0F1F" w:rsidP="00AD0EB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% от глобального числа массовых беспорядков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7AE2A3" w14:textId="3CFF07FA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Число </w:t>
            </w:r>
            <w:r w:rsidR="000C3DDD" w:rsidRPr="00ED5462">
              <w:rPr>
                <w:rFonts w:asciiTheme="majorBidi" w:hAnsiTheme="majorBidi" w:cstheme="majorBidi"/>
                <w:color w:val="000000" w:themeColor="text1"/>
              </w:rPr>
              <w:t xml:space="preserve">крупных </w:t>
            </w: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террористических актов / «партизанских действий»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709B6" w14:textId="7120A40B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% от глобального числа террористических актов / «партизанских действий» </w:t>
            </w:r>
          </w:p>
        </w:tc>
      </w:tr>
      <w:tr w:rsidR="00242B85" w:rsidRPr="00ED5462" w14:paraId="0562A6D3" w14:textId="1DBF9AF1" w:rsidTr="008F6676"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830D1DD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Арабские страны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EFD8EA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55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14361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14,0%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4B29D4" w14:textId="28B231CA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409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81AEC" w14:textId="0C422D64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50,5%</w:t>
            </w:r>
          </w:p>
        </w:tc>
      </w:tr>
      <w:tr w:rsidR="00242B85" w:rsidRPr="00ED5462" w14:paraId="4C74D054" w14:textId="1CCFF04A" w:rsidTr="008F6676"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95A9E70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Африка южнее Сахары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CF664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45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055403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11,5%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CE877" w14:textId="6D58C773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185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18E68" w14:textId="1CD02A9E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22,9%</w:t>
            </w:r>
          </w:p>
        </w:tc>
      </w:tr>
      <w:tr w:rsidR="00242B85" w:rsidRPr="00ED5462" w14:paraId="3B7BE80D" w14:textId="32223F92" w:rsidTr="008F6676"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8690D2B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Остальные макрозоны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2AFE9E" w14:textId="4DF38888" w:rsidR="00AB0F1F" w:rsidRPr="00ED5462" w:rsidRDefault="000C3DDD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293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6BEA0" w14:textId="738D90C8" w:rsidR="00AB0F1F" w:rsidRPr="00ED5462" w:rsidRDefault="000C3DDD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74,5</w:t>
            </w:r>
            <w:r w:rsidR="00AB0F1F" w:rsidRPr="00ED5462">
              <w:rPr>
                <w:rFonts w:asciiTheme="majorBidi" w:hAnsiTheme="majorBidi" w:cstheme="majorBidi"/>
                <w:color w:val="000000" w:themeColor="text1"/>
              </w:rPr>
              <w:t>%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EF6686" w14:textId="3421C4A7" w:rsidR="00AB0F1F" w:rsidRPr="00ED5462" w:rsidRDefault="000C3DDD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215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275D6F" w14:textId="13E948BA" w:rsidR="00AB0F1F" w:rsidRPr="00ED5462" w:rsidRDefault="000C3DDD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26</w:t>
            </w:r>
            <w:r w:rsidR="008F6676" w:rsidRPr="00ED5462">
              <w:rPr>
                <w:rFonts w:asciiTheme="majorBidi" w:hAnsiTheme="majorBidi" w:cstheme="majorBidi"/>
                <w:color w:val="000000" w:themeColor="text1"/>
              </w:rPr>
              <w:t>,9</w:t>
            </w:r>
            <w:r w:rsidR="00AB0F1F" w:rsidRPr="00ED5462">
              <w:rPr>
                <w:rFonts w:asciiTheme="majorBidi" w:hAnsiTheme="majorBidi" w:cstheme="majorBidi"/>
                <w:color w:val="000000" w:themeColor="text1"/>
                <w:lang w:val="en-US"/>
              </w:rPr>
              <w:t>%</w:t>
            </w:r>
          </w:p>
        </w:tc>
      </w:tr>
      <w:tr w:rsidR="00242B85" w:rsidRPr="00ED5462" w14:paraId="45A1CBB9" w14:textId="45D70683" w:rsidTr="008F6676"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21217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В целом по Мир-Системе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FCCE40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393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8815B8B" w14:textId="77777777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100%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6AA10D" w14:textId="511356FB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809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8B9064" w14:textId="02407B3E" w:rsidR="00AB0F1F" w:rsidRPr="00ED5462" w:rsidRDefault="00AB0F1F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100%</w:t>
            </w:r>
          </w:p>
        </w:tc>
      </w:tr>
    </w:tbl>
    <w:p w14:paraId="7CD47CD6" w14:textId="77777777" w:rsidR="00677CA7" w:rsidRPr="00ED5462" w:rsidRDefault="00677CA7" w:rsidP="00E425F5">
      <w:pPr>
        <w:rPr>
          <w:rFonts w:asciiTheme="majorBidi" w:hAnsiTheme="majorBidi" w:cstheme="majorBidi"/>
          <w:i/>
          <w:color w:val="000000" w:themeColor="text1"/>
        </w:rPr>
      </w:pPr>
    </w:p>
    <w:p w14:paraId="134D90B2" w14:textId="77777777" w:rsidR="00AD0EBE" w:rsidRPr="00ED5462" w:rsidRDefault="00677CA7" w:rsidP="00E425F5">
      <w:pPr>
        <w:ind w:firstLine="708"/>
        <w:jc w:val="right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ab/>
      </w:r>
      <w:r w:rsidRPr="00ED5462">
        <w:rPr>
          <w:rFonts w:asciiTheme="majorBidi" w:hAnsiTheme="majorBidi" w:cstheme="majorBidi"/>
          <w:color w:val="000000" w:themeColor="text1"/>
        </w:rPr>
        <w:tab/>
      </w:r>
      <w:r w:rsidRPr="00ED5462">
        <w:rPr>
          <w:rFonts w:asciiTheme="majorBidi" w:hAnsiTheme="majorBidi" w:cstheme="majorBidi"/>
          <w:color w:val="000000" w:themeColor="text1"/>
        </w:rPr>
        <w:tab/>
      </w:r>
      <w:r w:rsidRPr="00ED5462">
        <w:rPr>
          <w:rFonts w:asciiTheme="majorBidi" w:hAnsiTheme="majorBidi" w:cstheme="majorBidi"/>
          <w:color w:val="000000" w:themeColor="text1"/>
        </w:rPr>
        <w:tab/>
      </w:r>
      <w:r w:rsidRPr="00ED5462">
        <w:rPr>
          <w:rFonts w:asciiTheme="majorBidi" w:hAnsiTheme="majorBidi" w:cstheme="majorBidi"/>
          <w:color w:val="000000" w:themeColor="text1"/>
        </w:rPr>
        <w:tab/>
      </w:r>
      <w:r w:rsidRPr="00ED5462">
        <w:rPr>
          <w:rFonts w:asciiTheme="majorBidi" w:hAnsiTheme="majorBidi" w:cstheme="majorBidi"/>
          <w:color w:val="000000" w:themeColor="text1"/>
        </w:rPr>
        <w:tab/>
      </w:r>
      <w:r w:rsidRPr="00ED5462">
        <w:rPr>
          <w:rFonts w:asciiTheme="majorBidi" w:hAnsiTheme="majorBidi" w:cstheme="majorBidi"/>
          <w:color w:val="000000" w:themeColor="text1"/>
        </w:rPr>
        <w:tab/>
      </w:r>
    </w:p>
    <w:p w14:paraId="2AF5F0D7" w14:textId="77777777" w:rsidR="00AD0EBE" w:rsidRPr="00ED5462" w:rsidRDefault="00AD0EBE">
      <w:pPr>
        <w:spacing w:after="160" w:line="259" w:lineRule="auto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br w:type="page"/>
      </w:r>
    </w:p>
    <w:p w14:paraId="31C20F5F" w14:textId="21B4AA4C" w:rsidR="00677CA7" w:rsidRPr="00ED5462" w:rsidRDefault="00677CA7" w:rsidP="00E425F5">
      <w:pPr>
        <w:ind w:firstLine="708"/>
        <w:jc w:val="right"/>
        <w:rPr>
          <w:rFonts w:asciiTheme="majorBidi" w:hAnsiTheme="majorBidi" w:cstheme="majorBidi"/>
          <w:bCs/>
          <w:color w:val="000000" w:themeColor="text1"/>
        </w:rPr>
      </w:pPr>
      <w:r w:rsidRPr="00ED5462">
        <w:rPr>
          <w:rFonts w:asciiTheme="majorBidi" w:hAnsiTheme="majorBidi" w:cstheme="majorBidi"/>
          <w:bCs/>
          <w:color w:val="000000" w:themeColor="text1"/>
        </w:rPr>
        <w:lastRenderedPageBreak/>
        <w:t>Таблица 3</w:t>
      </w:r>
    </w:p>
    <w:p w14:paraId="1C9263DB" w14:textId="77777777" w:rsidR="00677CA7" w:rsidRPr="00ED5462" w:rsidRDefault="00677CA7" w:rsidP="00E425F5">
      <w:pPr>
        <w:ind w:firstLine="708"/>
        <w:jc w:val="right"/>
        <w:rPr>
          <w:rFonts w:asciiTheme="majorBidi" w:hAnsiTheme="majorBidi" w:cstheme="majorBidi"/>
          <w:bCs/>
          <w:color w:val="000000" w:themeColor="text1"/>
        </w:rPr>
      </w:pPr>
    </w:p>
    <w:p w14:paraId="6F064A0A" w14:textId="5F535FE3" w:rsidR="00677CA7" w:rsidRPr="00ED5462" w:rsidRDefault="00677CA7" w:rsidP="00E425F5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D5462">
        <w:rPr>
          <w:rFonts w:asciiTheme="majorBidi" w:hAnsiTheme="majorBidi" w:cstheme="majorBidi"/>
          <w:b/>
          <w:bCs/>
          <w:color w:val="000000" w:themeColor="text1"/>
        </w:rPr>
        <w:t xml:space="preserve">Вклад различных макрозон Мир-Системы в достижение глобальным числом крупных антиправительственных демонстраций и политических забастовок в 2015 г. пикового (исторически рекордного) значения </w:t>
      </w:r>
    </w:p>
    <w:p w14:paraId="4A9D3394" w14:textId="57AA0D03" w:rsidR="00AB0F1F" w:rsidRPr="00ED5462" w:rsidRDefault="00AB0F1F" w:rsidP="00E425F5">
      <w:pPr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5397" w:type="pct"/>
        <w:tblInd w:w="-441" w:type="dxa"/>
        <w:tblLook w:val="04A0" w:firstRow="1" w:lastRow="0" w:firstColumn="1" w:lastColumn="0" w:noHBand="0" w:noVBand="1"/>
      </w:tblPr>
      <w:tblGrid>
        <w:gridCol w:w="2543"/>
        <w:gridCol w:w="1796"/>
        <w:gridCol w:w="1795"/>
        <w:gridCol w:w="1945"/>
        <w:gridCol w:w="2252"/>
      </w:tblGrid>
      <w:tr w:rsidR="00242B85" w:rsidRPr="00ED5462" w14:paraId="0B5C70D6" w14:textId="7264284A" w:rsidTr="000C3DDD"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E0609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Мир-системные макрозоны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A6E25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Число демонстраций 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06A58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% от глобального числа демонстраций 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566038" w14:textId="73A57935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Число политических забастовок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EFEA50" w14:textId="6959CD9B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% от глобального числа политических забастовок </w:t>
            </w:r>
          </w:p>
        </w:tc>
      </w:tr>
      <w:tr w:rsidR="00242B85" w:rsidRPr="00ED5462" w14:paraId="1A56BEBB" w14:textId="1BE254BB" w:rsidTr="000C3DDD"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61846D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Арабские страны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23CC3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40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81E5B9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6,5% 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AD77F" w14:textId="2E27DC91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F0597" w14:textId="3531AB1F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5,8% </w:t>
            </w:r>
          </w:p>
        </w:tc>
      </w:tr>
      <w:tr w:rsidR="00242B85" w:rsidRPr="00ED5462" w14:paraId="150F4BD9" w14:textId="14E52B5B" w:rsidTr="000C3DDD"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7695A1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Африка южнее Сахары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70C57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36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1510D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5,8% 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D32786" w14:textId="664C260A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62E74" w14:textId="0A50E1FB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2,9%</w:t>
            </w:r>
          </w:p>
        </w:tc>
      </w:tr>
      <w:tr w:rsidR="00242B85" w:rsidRPr="00ED5462" w14:paraId="4084D393" w14:textId="0A3E3948" w:rsidTr="000C3DDD"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D7B82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Остальные макрозоны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7DC20" w14:textId="1DB14917" w:rsidR="00677CA7" w:rsidRPr="00ED5462" w:rsidRDefault="000C3DDD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541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4B6C7" w14:textId="72C13425" w:rsidR="00677CA7" w:rsidRPr="00ED5462" w:rsidRDefault="000C3DDD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87,7</w:t>
            </w:r>
            <w:r w:rsidR="00677CA7" w:rsidRPr="00ED5462">
              <w:rPr>
                <w:rFonts w:asciiTheme="majorBidi" w:hAnsiTheme="majorBidi" w:cstheme="majorBidi"/>
                <w:color w:val="000000" w:themeColor="text1"/>
              </w:rPr>
              <w:t>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91C082" w14:textId="125C3304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63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896291" w14:textId="5BF9FE73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91,3</w:t>
            </w:r>
            <w:r w:rsidRPr="00ED5462">
              <w:rPr>
                <w:rFonts w:asciiTheme="majorBidi" w:hAnsiTheme="majorBidi" w:cstheme="majorBidi"/>
                <w:color w:val="000000" w:themeColor="text1"/>
                <w:lang w:val="en-US"/>
              </w:rPr>
              <w:t>%</w:t>
            </w:r>
          </w:p>
        </w:tc>
      </w:tr>
      <w:tr w:rsidR="00242B85" w:rsidRPr="00ED5462" w14:paraId="027B02F4" w14:textId="714AE119" w:rsidTr="000C3DDD"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57BBA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 xml:space="preserve">В целом по Мир-Системе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5879CB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617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4537D1" w14:textId="77777777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100%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BCF983" w14:textId="761DCAB6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69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6DD754" w14:textId="20A35852" w:rsidR="00677CA7" w:rsidRPr="00ED5462" w:rsidRDefault="00677CA7" w:rsidP="00E425F5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D5462">
              <w:rPr>
                <w:rFonts w:asciiTheme="majorBidi" w:hAnsiTheme="majorBidi" w:cstheme="majorBidi"/>
                <w:color w:val="000000" w:themeColor="text1"/>
              </w:rPr>
              <w:t>100%</w:t>
            </w:r>
          </w:p>
        </w:tc>
      </w:tr>
    </w:tbl>
    <w:p w14:paraId="133E4E28" w14:textId="0032324B" w:rsidR="00463018" w:rsidRPr="00ED5462" w:rsidRDefault="00463018" w:rsidP="00E425F5">
      <w:pPr>
        <w:tabs>
          <w:tab w:val="left" w:pos="936"/>
        </w:tabs>
        <w:rPr>
          <w:rFonts w:asciiTheme="majorBidi" w:hAnsiTheme="majorBidi" w:cstheme="majorBidi"/>
          <w:color w:val="000000" w:themeColor="text1"/>
        </w:rPr>
        <w:sectPr w:rsidR="00463018" w:rsidRPr="00ED5462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518E16" w14:textId="77777777" w:rsidR="00457F98" w:rsidRPr="00ED5462" w:rsidRDefault="00457F98" w:rsidP="00E425F5">
      <w:pPr>
        <w:autoSpaceDE w:val="0"/>
        <w:autoSpaceDN w:val="0"/>
        <w:adjustRightInd w:val="0"/>
        <w:rPr>
          <w:rFonts w:asciiTheme="majorBidi" w:hAnsiTheme="majorBidi" w:cstheme="majorBidi"/>
          <w:b/>
          <w:color w:val="000000" w:themeColor="text1"/>
        </w:rPr>
      </w:pPr>
    </w:p>
    <w:p w14:paraId="077F802C" w14:textId="6479D65F" w:rsidR="001B6E80" w:rsidRPr="00ED5462" w:rsidRDefault="005D57B5" w:rsidP="00E425F5">
      <w:pPr>
        <w:jc w:val="center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 xml:space="preserve">* </w:t>
      </w:r>
      <w:r w:rsidRPr="00ED5462">
        <w:rPr>
          <w:rFonts w:asciiTheme="majorBidi" w:hAnsiTheme="majorBidi" w:cstheme="majorBidi"/>
          <w:color w:val="000000" w:themeColor="text1"/>
        </w:rPr>
        <w:tab/>
        <w:t xml:space="preserve">* </w:t>
      </w:r>
      <w:r w:rsidRPr="00ED5462">
        <w:rPr>
          <w:rFonts w:asciiTheme="majorBidi" w:hAnsiTheme="majorBidi" w:cstheme="majorBidi"/>
          <w:color w:val="000000" w:themeColor="text1"/>
        </w:rPr>
        <w:tab/>
        <w:t>*</w:t>
      </w:r>
    </w:p>
    <w:p w14:paraId="55A1EB5D" w14:textId="687F7E90" w:rsidR="00856609" w:rsidRPr="00ED5462" w:rsidRDefault="00856609" w:rsidP="000478C8">
      <w:pPr>
        <w:ind w:firstLine="708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Таким, образом, н</w:t>
      </w:r>
      <w:r w:rsidR="00FE1C96" w:rsidRPr="00ED5462">
        <w:rPr>
          <w:rFonts w:asciiTheme="majorBidi" w:hAnsiTheme="majorBidi" w:cstheme="majorBidi"/>
          <w:color w:val="000000" w:themeColor="text1"/>
        </w:rPr>
        <w:t>а основе представленных результ</w:t>
      </w:r>
      <w:r w:rsidRPr="00ED5462">
        <w:rPr>
          <w:rFonts w:asciiTheme="majorBidi" w:hAnsiTheme="majorBidi" w:cstheme="majorBidi"/>
          <w:color w:val="000000" w:themeColor="text1"/>
        </w:rPr>
        <w:t xml:space="preserve">атов мы можем сделать </w:t>
      </w:r>
      <w:r w:rsidR="00975F08" w:rsidRPr="00ED5462">
        <w:rPr>
          <w:rFonts w:asciiTheme="majorBidi" w:hAnsiTheme="majorBidi" w:cstheme="majorBidi"/>
          <w:color w:val="000000" w:themeColor="text1"/>
        </w:rPr>
        <w:t>вывод</w:t>
      </w:r>
      <w:r w:rsidRPr="00ED5462">
        <w:rPr>
          <w:rFonts w:asciiTheme="majorBidi" w:hAnsiTheme="majorBidi" w:cstheme="majorBidi"/>
          <w:color w:val="000000" w:themeColor="text1"/>
        </w:rPr>
        <w:t xml:space="preserve">, что </w:t>
      </w:r>
      <w:r w:rsidR="00EF52D6" w:rsidRPr="00ED5462">
        <w:rPr>
          <w:rFonts w:asciiTheme="majorBidi" w:hAnsiTheme="majorBidi" w:cstheme="majorBidi"/>
          <w:color w:val="000000" w:themeColor="text1"/>
        </w:rPr>
        <w:t>«а</w:t>
      </w:r>
      <w:r w:rsidRPr="00ED5462">
        <w:rPr>
          <w:rFonts w:asciiTheme="majorBidi" w:hAnsiTheme="majorBidi" w:cstheme="majorBidi"/>
          <w:color w:val="000000" w:themeColor="text1"/>
        </w:rPr>
        <w:t>рабская весна</w:t>
      </w:r>
      <w:r w:rsidR="006766D1" w:rsidRPr="00ED5462">
        <w:rPr>
          <w:rFonts w:asciiTheme="majorBidi" w:hAnsiTheme="majorBidi" w:cstheme="majorBidi"/>
          <w:color w:val="000000" w:themeColor="text1"/>
        </w:rPr>
        <w:t>»</w:t>
      </w:r>
      <w:r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166FD2" w:rsidRPr="00ED5462">
        <w:rPr>
          <w:rFonts w:asciiTheme="majorBidi" w:hAnsiTheme="majorBidi" w:cstheme="majorBidi"/>
          <w:color w:val="000000" w:themeColor="text1"/>
        </w:rPr>
        <w:t>могла сыграть роль триггера</w:t>
      </w:r>
      <w:r w:rsidRPr="00ED5462">
        <w:rPr>
          <w:rFonts w:asciiTheme="majorBidi" w:hAnsiTheme="majorBidi" w:cstheme="majorBidi"/>
          <w:color w:val="000000" w:themeColor="text1"/>
        </w:rPr>
        <w:t xml:space="preserve"> начавшейся в 2011 г. волны глобальной социально-политической дестабилизации.</w:t>
      </w:r>
      <w:r w:rsidR="00D812C5" w:rsidRPr="00ED5462">
        <w:rPr>
          <w:rFonts w:asciiTheme="majorBidi" w:hAnsiTheme="majorBidi" w:cstheme="majorBidi"/>
          <w:color w:val="000000" w:themeColor="text1"/>
        </w:rPr>
        <w:t xml:space="preserve"> В рассмотренном нами регионе</w:t>
      </w:r>
      <w:r w:rsidR="00983D53" w:rsidRPr="00ED5462">
        <w:rPr>
          <w:rFonts w:asciiTheme="majorBidi" w:hAnsiTheme="majorBidi" w:cstheme="majorBidi"/>
          <w:color w:val="000000" w:themeColor="text1"/>
        </w:rPr>
        <w:t xml:space="preserve"> –</w:t>
      </w:r>
      <w:r w:rsidR="00D812C5" w:rsidRPr="00ED5462">
        <w:rPr>
          <w:rFonts w:asciiTheme="majorBidi" w:hAnsiTheme="majorBidi" w:cstheme="majorBidi"/>
          <w:color w:val="000000" w:themeColor="text1"/>
        </w:rPr>
        <w:t xml:space="preserve">Африке южнее Сахары наблюдался </w:t>
      </w:r>
      <w:r w:rsidR="00583478" w:rsidRPr="00ED5462">
        <w:rPr>
          <w:rFonts w:asciiTheme="majorBidi" w:hAnsiTheme="majorBidi" w:cstheme="majorBidi"/>
          <w:color w:val="000000" w:themeColor="text1"/>
        </w:rPr>
        <w:t xml:space="preserve">довольно </w:t>
      </w:r>
      <w:r w:rsidR="00D812C5" w:rsidRPr="00ED5462">
        <w:rPr>
          <w:rFonts w:asciiTheme="majorBidi" w:hAnsiTheme="majorBidi" w:cstheme="majorBidi"/>
          <w:color w:val="000000" w:themeColor="text1"/>
        </w:rPr>
        <w:t>заметный рост числа как антиправительственных демонстраций и массовых протестов, так и политических забастовок, хотя существенный вклад эта макрозона внесла именно по числу террористических актов</w:t>
      </w:r>
      <w:r w:rsidR="00975F08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D812C5" w:rsidRPr="00ED5462">
        <w:rPr>
          <w:rFonts w:asciiTheme="majorBidi" w:hAnsiTheme="majorBidi" w:cstheme="majorBidi"/>
          <w:color w:val="000000" w:themeColor="text1"/>
        </w:rPr>
        <w:t>/</w:t>
      </w:r>
      <w:r w:rsidR="00975F08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D812C5" w:rsidRPr="00ED5462">
        <w:rPr>
          <w:rFonts w:asciiTheme="majorBidi" w:hAnsiTheme="majorBidi" w:cstheme="majorBidi"/>
          <w:color w:val="000000" w:themeColor="text1"/>
        </w:rPr>
        <w:t>партизанских действий</w:t>
      </w:r>
      <w:r w:rsidR="00240092" w:rsidRPr="00ED5462">
        <w:rPr>
          <w:rFonts w:asciiTheme="majorBidi" w:hAnsiTheme="majorBidi" w:cstheme="majorBidi"/>
          <w:color w:val="000000" w:themeColor="text1"/>
        </w:rPr>
        <w:t xml:space="preserve"> вследствие</w:t>
      </w:r>
      <w:r w:rsidR="0024009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активизации радикальных группировок различного толка.</w:t>
      </w:r>
      <w:r w:rsidR="00FE351E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D05D2D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И е</w:t>
      </w:r>
      <w:r w:rsidR="00B75176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сли сравнивать с Европой, то </w:t>
      </w:r>
      <w:r w:rsidR="00FE351E" w:rsidRPr="00ED5462">
        <w:rPr>
          <w:rFonts w:asciiTheme="majorBidi" w:hAnsiTheme="majorBidi" w:cstheme="majorBidi"/>
          <w:color w:val="000000" w:themeColor="text1"/>
        </w:rPr>
        <w:t xml:space="preserve">рост числа терактов </w:t>
      </w:r>
      <w:r w:rsidR="00B75176" w:rsidRPr="00ED5462">
        <w:rPr>
          <w:rFonts w:asciiTheme="majorBidi" w:hAnsiTheme="majorBidi" w:cstheme="majorBidi"/>
          <w:color w:val="000000" w:themeColor="text1"/>
        </w:rPr>
        <w:t xml:space="preserve">там </w:t>
      </w:r>
      <w:r w:rsidR="001B238C" w:rsidRPr="00ED5462">
        <w:rPr>
          <w:rFonts w:asciiTheme="majorBidi" w:hAnsiTheme="majorBidi" w:cstheme="majorBidi"/>
          <w:color w:val="000000" w:themeColor="text1"/>
        </w:rPr>
        <w:t>наблюдался хотя и очень значит</w:t>
      </w:r>
      <w:r w:rsidR="006B0C48" w:rsidRPr="00ED5462">
        <w:rPr>
          <w:rFonts w:asciiTheme="majorBidi" w:hAnsiTheme="majorBidi" w:cstheme="majorBidi"/>
          <w:color w:val="000000" w:themeColor="text1"/>
        </w:rPr>
        <w:t>е</w:t>
      </w:r>
      <w:r w:rsidR="001B238C" w:rsidRPr="00ED5462">
        <w:rPr>
          <w:rFonts w:asciiTheme="majorBidi" w:hAnsiTheme="majorBidi" w:cstheme="majorBidi"/>
          <w:color w:val="000000" w:themeColor="text1"/>
        </w:rPr>
        <w:t>льный, но отнюдь не столь взрывообразный</w:t>
      </w:r>
      <w:r w:rsidR="00FE351E" w:rsidRPr="00ED5462">
        <w:rPr>
          <w:rFonts w:asciiTheme="majorBidi" w:hAnsiTheme="majorBidi" w:cstheme="majorBidi"/>
          <w:color w:val="000000" w:themeColor="text1"/>
        </w:rPr>
        <w:t xml:space="preserve">, </w:t>
      </w:r>
      <w:r w:rsidR="001B238C" w:rsidRPr="00ED5462">
        <w:rPr>
          <w:rFonts w:asciiTheme="majorBidi" w:hAnsiTheme="majorBidi" w:cstheme="majorBidi"/>
          <w:color w:val="000000" w:themeColor="text1"/>
        </w:rPr>
        <w:t>как</w:t>
      </w:r>
      <w:r w:rsidR="00FE351E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1B238C" w:rsidRPr="00ED5462">
        <w:rPr>
          <w:rFonts w:asciiTheme="majorBidi" w:hAnsiTheme="majorBidi" w:cstheme="majorBidi"/>
          <w:color w:val="000000" w:themeColor="text1"/>
        </w:rPr>
        <w:t xml:space="preserve">в </w:t>
      </w:r>
      <w:r w:rsidR="00FE351E" w:rsidRPr="00ED5462">
        <w:rPr>
          <w:rFonts w:asciiTheme="majorBidi" w:hAnsiTheme="majorBidi" w:cstheme="majorBidi"/>
          <w:color w:val="000000" w:themeColor="text1"/>
        </w:rPr>
        <w:t>Африке</w:t>
      </w:r>
      <w:r w:rsidR="001B238C" w:rsidRPr="00ED5462">
        <w:rPr>
          <w:rFonts w:asciiTheme="majorBidi" w:hAnsiTheme="majorBidi" w:cstheme="majorBidi"/>
          <w:color w:val="000000" w:themeColor="text1"/>
        </w:rPr>
        <w:t xml:space="preserve"> южнее Сахары или арабском мире</w:t>
      </w:r>
      <w:r w:rsidR="00FE351E" w:rsidRPr="00ED5462">
        <w:rPr>
          <w:rFonts w:asciiTheme="majorBidi" w:hAnsiTheme="majorBidi" w:cstheme="majorBidi"/>
          <w:color w:val="000000" w:themeColor="text1"/>
        </w:rPr>
        <w:t>.</w:t>
      </w:r>
    </w:p>
    <w:p w14:paraId="2D2B9638" w14:textId="7E234ACD" w:rsidR="0094551B" w:rsidRPr="00ED5462" w:rsidRDefault="00C4088C" w:rsidP="0053674E">
      <w:pPr>
        <w:ind w:firstLine="708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В этой связи,</w:t>
      </w:r>
      <w:r w:rsidRPr="00ED5462">
        <w:rPr>
          <w:rFonts w:asciiTheme="majorBidi" w:hAnsiTheme="majorBidi" w:cstheme="majorBidi"/>
          <w:color w:val="000000" w:themeColor="text1"/>
        </w:rPr>
        <w:t xml:space="preserve"> рискнем предположить, что в странах АЮС могла быть своя «африканская весна», которая, однако по </w:t>
      </w:r>
      <w:r w:rsidR="008937EA" w:rsidRPr="00ED5462">
        <w:rPr>
          <w:rFonts w:asciiTheme="majorBidi" w:hAnsiTheme="majorBidi" w:cstheme="majorBidi"/>
          <w:color w:val="000000" w:themeColor="text1"/>
        </w:rPr>
        <w:t xml:space="preserve">относительно </w:t>
      </w:r>
      <w:r w:rsidR="00212FED" w:rsidRPr="00ED5462">
        <w:rPr>
          <w:rFonts w:asciiTheme="majorBidi" w:hAnsiTheme="majorBidi" w:cstheme="majorBidi"/>
          <w:color w:val="000000" w:themeColor="text1"/>
        </w:rPr>
        <w:t>не</w:t>
      </w:r>
      <w:r w:rsidR="00BC4515" w:rsidRPr="00ED5462">
        <w:rPr>
          <w:rFonts w:asciiTheme="majorBidi" w:hAnsiTheme="majorBidi" w:cstheme="majorBidi"/>
          <w:color w:val="000000" w:themeColor="text1"/>
        </w:rPr>
        <w:t xml:space="preserve">большим </w:t>
      </w:r>
      <w:r w:rsidRPr="00ED5462">
        <w:rPr>
          <w:rFonts w:asciiTheme="majorBidi" w:hAnsiTheme="majorBidi" w:cstheme="majorBidi"/>
          <w:color w:val="000000" w:themeColor="text1"/>
        </w:rPr>
        <w:t>масштабам протестных акций и беспорядков</w:t>
      </w:r>
      <w:r w:rsidR="00D07931"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3F38B0" w:rsidRPr="00ED5462">
        <w:rPr>
          <w:rFonts w:asciiTheme="majorBidi" w:hAnsiTheme="majorBidi" w:cstheme="majorBidi"/>
          <w:color w:val="000000" w:themeColor="text1"/>
        </w:rPr>
        <w:t>(по сравнению с арабскими странами</w:t>
      </w:r>
      <w:r w:rsidR="00212FED" w:rsidRPr="00ED5462">
        <w:rPr>
          <w:rFonts w:asciiTheme="majorBidi" w:hAnsiTheme="majorBidi" w:cstheme="majorBidi"/>
          <w:color w:val="000000" w:themeColor="text1"/>
        </w:rPr>
        <w:t>!</w:t>
      </w:r>
      <w:r w:rsidR="003F38B0" w:rsidRPr="00ED5462">
        <w:rPr>
          <w:rFonts w:asciiTheme="majorBidi" w:hAnsiTheme="majorBidi" w:cstheme="majorBidi"/>
          <w:color w:val="000000" w:themeColor="text1"/>
        </w:rPr>
        <w:t>)</w:t>
      </w:r>
      <w:r w:rsidRPr="00ED5462">
        <w:rPr>
          <w:rFonts w:asciiTheme="majorBidi" w:hAnsiTheme="majorBidi" w:cstheme="majorBidi"/>
          <w:color w:val="000000" w:themeColor="text1"/>
        </w:rPr>
        <w:t xml:space="preserve">, зафиксированных в этих странах базой 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>CNTS</w:t>
      </w:r>
      <w:r w:rsidRPr="00ED5462">
        <w:rPr>
          <w:rFonts w:asciiTheme="majorBidi" w:hAnsiTheme="majorBidi" w:cstheme="majorBidi"/>
          <w:color w:val="000000" w:themeColor="text1"/>
        </w:rPr>
        <w:t xml:space="preserve"> </w:t>
      </w:r>
      <w:r w:rsidR="00983D53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(см. </w:t>
      </w:r>
      <w:r w:rsidR="00983D53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графики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2 и 3) </w:t>
      </w:r>
      <w:r w:rsidRPr="00ED5462">
        <w:rPr>
          <w:rFonts w:asciiTheme="majorBidi" w:hAnsiTheme="majorBidi" w:cstheme="majorBidi"/>
          <w:color w:val="000000" w:themeColor="text1"/>
        </w:rPr>
        <w:t>после начала «переломного» 2011 г.</w:t>
      </w:r>
      <w:r w:rsidR="00441655" w:rsidRPr="00ED5462">
        <w:rPr>
          <w:rFonts w:asciiTheme="majorBidi" w:hAnsiTheme="majorBidi" w:cstheme="majorBidi"/>
          <w:color w:val="000000" w:themeColor="text1"/>
        </w:rPr>
        <w:t>, не стала фактором</w:t>
      </w:r>
      <w:r w:rsidRPr="00ED5462">
        <w:rPr>
          <w:rFonts w:asciiTheme="majorBidi" w:hAnsiTheme="majorBidi" w:cstheme="majorBidi"/>
          <w:color w:val="000000" w:themeColor="text1"/>
        </w:rPr>
        <w:t xml:space="preserve"> тех революционных изменений, которые были характерны для ряда арабских стран, хотя все же внес</w:t>
      </w:r>
      <w:r w:rsidR="00A20E9D" w:rsidRPr="00ED5462">
        <w:rPr>
          <w:rFonts w:asciiTheme="majorBidi" w:hAnsiTheme="majorBidi" w:cstheme="majorBidi"/>
          <w:color w:val="000000" w:themeColor="text1"/>
        </w:rPr>
        <w:t>ла</w:t>
      </w:r>
      <w:r w:rsidRPr="00ED5462">
        <w:rPr>
          <w:rFonts w:asciiTheme="majorBidi" w:hAnsiTheme="majorBidi" w:cstheme="majorBidi"/>
          <w:color w:val="000000" w:themeColor="text1"/>
        </w:rPr>
        <w:t xml:space="preserve"> существенный вклад в масштабы 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глобальной дестабилизационной волны 2011-2015 гг. Такая «весна» не </w:t>
      </w:r>
      <w:r w:rsidR="00983D53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отмечалась повсеместно в заголовках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международных СМИ</w:t>
      </w:r>
      <w:r w:rsidR="0056029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(тем не менее </w:t>
      </w:r>
      <w:r w:rsidR="00166FD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таковые все же были)</w:t>
      </w:r>
      <w:r w:rsidR="007B337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 не была центральной темой политических споров и дискуссий</w:t>
      </w:r>
      <w:r w:rsidR="001C6486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на мировых площадках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 хотя</w:t>
      </w:r>
      <w:r w:rsidR="00983D53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 надо отметить,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политический кризис и сопровождающие его акции протеста в некоторых африканских странах после 2011 г., все же </w:t>
      </w:r>
      <w:r w:rsidR="00C175A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привели к </w:t>
      </w:r>
      <w:r w:rsidR="0061043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смене лидера</w:t>
      </w:r>
      <w:r w:rsidR="007A7B4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DA36CD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например,</w:t>
      </w:r>
      <w:r w:rsidR="00B37183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в Буркина-Фасо</w:t>
      </w:r>
      <w:r w:rsidR="0093519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435951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53674E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Сенегале</w:t>
      </w:r>
      <w:r w:rsidR="00DA36CD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и</w:t>
      </w:r>
      <w:r w:rsidR="0093519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ли в Кот д’Ивуаре, где после президентских выборов в конце 2010 г. страна вошла в фазу острого политического</w:t>
      </w:r>
      <w:r w:rsidR="002C2ED1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кризис</w:t>
      </w:r>
      <w:r w:rsidR="0093519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а.</w:t>
      </w:r>
    </w:p>
    <w:p w14:paraId="57BC09E7" w14:textId="43A99704" w:rsidR="005B1094" w:rsidRPr="00ED5462" w:rsidRDefault="00871784" w:rsidP="009B7EE6">
      <w:pPr>
        <w:ind w:firstLine="708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Надо сказать, что</w:t>
      </w:r>
      <w:r w:rsidR="007C12C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вопрос, будет ли</w:t>
      </w:r>
      <w:r w:rsidR="00C6401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в странах Африки </w:t>
      </w:r>
      <w:r w:rsidR="007C12C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своя «африканская весна» стал</w:t>
      </w:r>
      <w:r w:rsidR="00DC134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C6401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предметом</w:t>
      </w:r>
      <w:r w:rsidR="00812DD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DC134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исследований в других работах. </w:t>
      </w:r>
      <w:r w:rsidR="00E70AB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Н</w:t>
      </w:r>
      <w:r w:rsidR="00166FD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екоторые отмечали</w:t>
      </w:r>
      <w:r w:rsidR="00E70AB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 что уличные протесты – повсеместны</w:t>
      </w:r>
      <w:r w:rsidR="0037539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в истории </w:t>
      </w:r>
      <w:r w:rsidR="002F6701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Ч</w:t>
      </w:r>
      <w:r w:rsidR="0037539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ерного континента</w:t>
      </w:r>
      <w:r w:rsidR="0082764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: от национально-освободительных движений ХХ в., до политических протестов и забастовок после обретения </w:t>
      </w:r>
      <w:r w:rsidR="00A6463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независимости в период</w:t>
      </w:r>
      <w:r w:rsidR="0016413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преобразований и перехода к много</w:t>
      </w:r>
      <w:r w:rsidR="0082764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партийности в </w:t>
      </w:r>
      <w:r w:rsidR="0016413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конце </w:t>
      </w:r>
      <w:r w:rsidR="00E70AB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1980-1990-е гг</w:t>
      </w:r>
      <w:r w:rsidR="00F246CE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="00E70AB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А </w:t>
      </w:r>
      <w:r w:rsidR="009C693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р</w:t>
      </w:r>
      <w:r w:rsidR="00A2166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ост </w:t>
      </w:r>
      <w:r w:rsidR="00967DC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новых </w:t>
      </w:r>
      <w:r w:rsidR="00E70AB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волнений </w:t>
      </w:r>
      <w:r w:rsidR="00E2605A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был зафиксирован</w:t>
      </w:r>
      <w:r w:rsidR="008C7EF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9C693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уже </w:t>
      </w:r>
      <w:r w:rsidR="00D161A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с 2000-х гг.</w:t>
      </w:r>
      <w:r w:rsidR="008C7EF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3A145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D161A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что значительно опережает события «арабской весны», </w:t>
      </w:r>
      <w:r w:rsidR="00F246CE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который</w:t>
      </w:r>
      <w:r w:rsidR="004955C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D161A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242B8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однако </w:t>
      </w:r>
      <w:r w:rsidR="00D161A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резко увеличился с 2010-2011 гг</w:t>
      </w:r>
      <w:r w:rsidR="00A847CD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="00E70AB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Частично этот рост</w:t>
      </w:r>
      <w:r w:rsidR="00D161A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E70AB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совпадал</w:t>
      </w:r>
      <w:r w:rsidR="00D161A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с волнениями в арабских странах, которые по-видимому имели «эффект домино»</w:t>
      </w:r>
      <w:r w:rsidR="00D5562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или «эффект заражения» (</w:t>
      </w:r>
      <w:r w:rsidR="00D55629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contagion</w:t>
      </w:r>
      <w:r w:rsidR="00D5562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D55629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effect</w:t>
      </w:r>
      <w:r w:rsidR="00D5562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)</w:t>
      </w:r>
      <w:r w:rsidR="00D161A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E2605A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на всем А</w:t>
      </w:r>
      <w:r w:rsidR="00D161A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фриканском континенте</w:t>
      </w:r>
      <w:r w:rsidR="00FD0D54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[32]</w:t>
      </w:r>
      <w:r w:rsidR="00D161A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</w:p>
    <w:p w14:paraId="6FEC2E7D" w14:textId="221DD492" w:rsidR="00602331" w:rsidRPr="00ED5462" w:rsidRDefault="00602331" w:rsidP="009B7EE6">
      <w:pPr>
        <w:ind w:firstLine="708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Некоторой оживленностью </w:t>
      </w:r>
      <w:r w:rsidR="002634D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под действием «арабской весны» 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назвал</w:t>
      </w:r>
      <w:r w:rsidR="002634D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африканские движения в защиту демократии англоязычный журнал </w:t>
      </w:r>
      <w:r w:rsidR="002634D0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The</w:t>
      </w:r>
      <w:r w:rsidR="002634D0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 xml:space="preserve"> </w:t>
      </w:r>
      <w:r w:rsidR="002634D0" w:rsidRPr="00ED5462">
        <w:rPr>
          <w:rFonts w:asciiTheme="majorBidi" w:hAnsiTheme="majorBidi" w:cstheme="majorBidi"/>
          <w:i/>
          <w:iCs/>
          <w:color w:val="000000" w:themeColor="text1"/>
          <w:shd w:val="clear" w:color="auto" w:fill="FFFFFF"/>
          <w:lang w:val="en-US"/>
        </w:rPr>
        <w:t>Economist</w:t>
      </w:r>
      <w:r w:rsidR="002634D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в октябре 2011 г. [33]</w:t>
      </w:r>
    </w:p>
    <w:p w14:paraId="73D75CCF" w14:textId="472C285A" w:rsidR="00292DCC" w:rsidRPr="00ED5462" w:rsidRDefault="00D71F0A" w:rsidP="00CE1301">
      <w:pPr>
        <w:ind w:firstLine="708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Ряд </w:t>
      </w:r>
      <w:r w:rsidR="0044165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авторов </w:t>
      </w:r>
      <w:r w:rsidR="0041195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искали</w:t>
      </w:r>
      <w:r w:rsidR="00D232F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CD744E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схожие факторы</w:t>
      </w:r>
      <w:r w:rsidR="00E522CB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с арабскими странами</w:t>
      </w:r>
      <w:r w:rsidR="00CC410A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 как например,</w:t>
      </w:r>
      <w:r w:rsidR="00493F0E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602253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большой процент безработных молодых людей, </w:t>
      </w:r>
      <w:r w:rsidR="00030126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рост коррупции и уровня бедности населения</w:t>
      </w:r>
      <w:r w:rsidR="00996BF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D2389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и др</w:t>
      </w:r>
      <w:r w:rsidR="00FD0D54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="002634D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[34</w:t>
      </w:r>
      <w:r w:rsidR="00FD0D54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]</w:t>
      </w:r>
      <w:r w:rsidR="00602253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.</w:t>
      </w:r>
      <w:r w:rsidR="00292DC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7D50A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Некоторые и</w:t>
      </w:r>
      <w:r w:rsidR="000E09C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сследователи</w:t>
      </w:r>
      <w:r w:rsidR="007A711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AE117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из </w:t>
      </w:r>
      <w:r w:rsidR="007A711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африканских стран</w:t>
      </w:r>
      <w:r w:rsidR="007D50A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прямо задавались вопросом </w:t>
      </w:r>
      <w:r w:rsidR="000E09C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о том, п</w:t>
      </w:r>
      <w:r w:rsidR="00852B8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очему «</w:t>
      </w:r>
      <w:r w:rsidR="006138B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аф</w:t>
      </w:r>
      <w:r w:rsidR="00852B8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риканская весна»</w:t>
      </w:r>
      <w:r w:rsidR="000E09C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не произошла? </w:t>
      </w:r>
      <w:r w:rsidR="006138B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(видимо, имея в виду ту, которая по масштабам могла бы быть равной или</w:t>
      </w:r>
      <w:r w:rsidR="000E09C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превосходить «араб</w:t>
      </w:r>
      <w:r w:rsidR="002A12E6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скую»</w:t>
      </w:r>
      <w:r w:rsidR="000E09C7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)</w:t>
      </w:r>
      <w:r w:rsidR="00FD0D54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2634D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[35</w:t>
      </w:r>
      <w:r w:rsidR="00FD0D54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]</w:t>
      </w:r>
      <w:r w:rsidR="005008D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="008C3A0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Как бы то ни было, л</w:t>
      </w:r>
      <w:r w:rsidR="00292DC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юбые </w:t>
      </w:r>
      <w:r w:rsidR="00B56716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поиски истины </w:t>
      </w:r>
      <w:r w:rsidR="00292DCC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имеют п</w:t>
      </w:r>
      <w:r w:rsidR="008C3A02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ра</w:t>
      </w:r>
      <w:r w:rsidR="0019574B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во на существование, </w:t>
      </w:r>
      <w:r w:rsidR="0043581B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в особенности</w:t>
      </w:r>
      <w:r w:rsidR="00B56716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DE7D3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в определении причины</w:t>
      </w:r>
      <w:r w:rsidR="0019574B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B56716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почему </w:t>
      </w:r>
      <w:r w:rsidR="005E75B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в макрозоне </w:t>
      </w:r>
      <w:r w:rsidR="00DB65BE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– </w:t>
      </w:r>
      <w:r w:rsidR="005E75B0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Африке южнее Сахары рост индексов социально-политической дестабилизации не был столь масштабным,</w:t>
      </w:r>
      <w:r w:rsidR="00B56716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как в арабских странах</w:t>
      </w:r>
      <w:r w:rsidR="0044165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 хотя, как мы могли видеть с точки зрения роста числа крупных террористических атак</w:t>
      </w:r>
      <w:r w:rsidR="00FD0D54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441655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/ партизанских действий масштабы дестабилизации в Африке южнее Сахары после 2010 г. оказались вполне сопоставимы с теми, что наблюдались в арабском мире. </w:t>
      </w:r>
    </w:p>
    <w:p w14:paraId="6BBAD92C" w14:textId="77777777" w:rsidR="00D835E9" w:rsidRPr="00ED5462" w:rsidRDefault="00D835E9" w:rsidP="00D835E9">
      <w:pPr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0414D1CD" w14:textId="77777777" w:rsidR="00996BF2" w:rsidRPr="00ED5462" w:rsidRDefault="00996BF2" w:rsidP="00D835E9">
      <w:pPr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3F5BF675" w14:textId="77777777" w:rsidR="002634D0" w:rsidRPr="00ED5462" w:rsidRDefault="002634D0" w:rsidP="00D835E9">
      <w:pPr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460AA9A4" w14:textId="77777777" w:rsidR="002634D0" w:rsidRPr="00ED5462" w:rsidRDefault="002634D0" w:rsidP="00D835E9">
      <w:pPr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221AC8D4" w14:textId="77777777" w:rsidR="002634D0" w:rsidRPr="00ED5462" w:rsidRDefault="002634D0" w:rsidP="00D835E9">
      <w:pPr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3E743587" w14:textId="526BD3F4" w:rsidR="00334BCD" w:rsidRPr="00ED5462" w:rsidRDefault="00666B75" w:rsidP="007157A6">
      <w:pPr>
        <w:spacing w:line="276" w:lineRule="auto"/>
        <w:jc w:val="both"/>
        <w:rPr>
          <w:rFonts w:asciiTheme="majorBidi" w:hAnsiTheme="majorBidi" w:cstheme="majorBidi"/>
          <w:b/>
          <w:color w:val="000000" w:themeColor="text1"/>
        </w:rPr>
      </w:pPr>
      <w:r w:rsidRPr="00ED5462">
        <w:rPr>
          <w:rFonts w:asciiTheme="majorBidi" w:hAnsiTheme="majorBidi" w:cstheme="majorBidi"/>
          <w:b/>
          <w:color w:val="000000" w:themeColor="text1"/>
        </w:rPr>
        <w:lastRenderedPageBreak/>
        <w:t xml:space="preserve">Список литературы </w:t>
      </w:r>
      <w:r w:rsidR="005D57B5" w:rsidRPr="00ED5462">
        <w:rPr>
          <w:rFonts w:asciiTheme="majorBidi" w:hAnsiTheme="majorBidi" w:cstheme="majorBidi"/>
          <w:b/>
          <w:color w:val="000000" w:themeColor="text1"/>
        </w:rPr>
        <w:t xml:space="preserve">/ </w:t>
      </w:r>
      <w:r w:rsidRPr="00ED5462">
        <w:rPr>
          <w:rFonts w:asciiTheme="majorBidi" w:hAnsiTheme="majorBidi" w:cstheme="majorBidi"/>
          <w:b/>
          <w:color w:val="000000" w:themeColor="text1"/>
          <w:lang w:val="en-US"/>
        </w:rPr>
        <w:t>References</w:t>
      </w:r>
    </w:p>
    <w:p w14:paraId="4A025A05" w14:textId="1519D5FD" w:rsidR="00D21DEF" w:rsidRPr="00ED5462" w:rsidRDefault="006176A8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Style w:val="nowrap"/>
          <w:rFonts w:asciiTheme="majorBidi" w:hAnsiTheme="majorBidi" w:cstheme="majorBidi"/>
          <w:color w:val="000000" w:themeColor="text1"/>
        </w:rPr>
        <w:t>Коротаев А.</w:t>
      </w:r>
      <w:r w:rsidR="00D21DEF" w:rsidRPr="00ED5462">
        <w:rPr>
          <w:rStyle w:val="nowrap"/>
          <w:rFonts w:asciiTheme="majorBidi" w:hAnsiTheme="majorBidi" w:cstheme="majorBidi"/>
          <w:color w:val="000000" w:themeColor="text1"/>
        </w:rPr>
        <w:t>В.</w:t>
      </w:r>
      <w:r w:rsidR="00D21DE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D21DEF"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Мещерина К.</w:t>
      </w:r>
      <w:r w:rsidR="00D21DEF" w:rsidRPr="00ED5462">
        <w:rPr>
          <w:rStyle w:val="nowrap"/>
          <w:rFonts w:asciiTheme="majorBidi" w:hAnsiTheme="majorBidi" w:cstheme="majorBidi"/>
          <w:color w:val="000000" w:themeColor="text1"/>
        </w:rPr>
        <w:t>В.</w:t>
      </w:r>
      <w:r w:rsidR="00D21DE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D21DEF"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Куликова Е.</w:t>
      </w:r>
      <w:r w:rsidR="00D21DEF" w:rsidRPr="00ED5462">
        <w:rPr>
          <w:rStyle w:val="nowrap"/>
          <w:rFonts w:asciiTheme="majorBidi" w:hAnsiTheme="majorBidi" w:cstheme="majorBidi"/>
          <w:color w:val="000000" w:themeColor="text1"/>
        </w:rPr>
        <w:t>Д.</w:t>
      </w:r>
      <w:r w:rsidR="00D21DE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D21DEF"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Дельянов В.</w:t>
      </w:r>
      <w:r w:rsidR="00D21DEF" w:rsidRPr="00ED5462">
        <w:rPr>
          <w:rStyle w:val="nowrap"/>
          <w:rFonts w:asciiTheme="majorBidi" w:hAnsiTheme="majorBidi" w:cstheme="majorBidi"/>
          <w:color w:val="000000" w:themeColor="text1"/>
        </w:rPr>
        <w:t>Г.</w:t>
      </w:r>
      <w:r w:rsidR="00D21DEF"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D21DE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2017. </w:t>
      </w:r>
      <w:r w:rsidR="00D21DEF" w:rsidRPr="00ED5462">
        <w:rPr>
          <w:rFonts w:asciiTheme="majorBidi" w:hAnsiTheme="majorBidi" w:cstheme="majorBidi"/>
          <w:color w:val="000000" w:themeColor="text1"/>
        </w:rPr>
        <w:t>Арабская весна и ее глобальное эхо: количественный анализ</w:t>
      </w:r>
      <w:r w:rsidR="00D21DE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 // Сравнительная политика. Т. 8</w:t>
      </w:r>
      <w:r w:rsidR="00D21DEF" w:rsidRPr="00ED5462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,</w:t>
      </w:r>
      <w:r w:rsidR="00D21DE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№ 4</w:t>
      </w:r>
      <w:r w:rsidR="00D21DEF" w:rsidRPr="00ED5462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,</w:t>
      </w:r>
      <w:r w:rsidR="00D21DE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D21DEF" w:rsidRPr="00ED5462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c</w:t>
      </w:r>
      <w:r w:rsidR="00D21DEF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. 113-126.</w:t>
      </w:r>
    </w:p>
    <w:p w14:paraId="720D606C" w14:textId="56533E4F" w:rsidR="00D21DEF" w:rsidRPr="00ED5462" w:rsidRDefault="00D21DEF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Style w:val="nowrap"/>
          <w:rFonts w:asciiTheme="majorBidi" w:hAnsiTheme="majorBidi" w:cstheme="majorBidi"/>
          <w:color w:val="000000" w:themeColor="text1"/>
        </w:rPr>
        <w:t>Корот</w:t>
      </w:r>
      <w:r w:rsidR="006176A8" w:rsidRPr="00ED5462">
        <w:rPr>
          <w:rStyle w:val="nowrap"/>
          <w:rFonts w:asciiTheme="majorBidi" w:hAnsiTheme="majorBidi" w:cstheme="majorBidi"/>
          <w:color w:val="000000" w:themeColor="text1"/>
        </w:rPr>
        <w:t>аев А.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В.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6176A8" w:rsidRPr="00ED5462">
        <w:rPr>
          <w:rStyle w:val="nowrap"/>
          <w:rFonts w:asciiTheme="majorBidi" w:hAnsiTheme="majorBidi" w:cstheme="majorBidi"/>
          <w:color w:val="000000" w:themeColor="text1"/>
        </w:rPr>
        <w:t>Мещерина К.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В.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6176A8" w:rsidRPr="00ED5462">
        <w:rPr>
          <w:rStyle w:val="nowrap"/>
          <w:rFonts w:asciiTheme="majorBidi" w:hAnsiTheme="majorBidi" w:cstheme="majorBidi"/>
          <w:color w:val="000000" w:themeColor="text1"/>
        </w:rPr>
        <w:t>Исаев Л.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М.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proofErr w:type="spellStart"/>
      <w:r w:rsidR="006176A8" w:rsidRPr="00ED5462">
        <w:rPr>
          <w:rStyle w:val="nowrap"/>
          <w:rFonts w:asciiTheme="majorBidi" w:hAnsiTheme="majorBidi" w:cstheme="majorBidi"/>
          <w:color w:val="000000" w:themeColor="text1"/>
        </w:rPr>
        <w:t>Искосков</w:t>
      </w:r>
      <w:proofErr w:type="spellEnd"/>
      <w:r w:rsidR="006176A8" w:rsidRPr="00ED5462">
        <w:rPr>
          <w:rStyle w:val="nowrap"/>
          <w:rFonts w:asciiTheme="majorBidi" w:hAnsiTheme="majorBidi" w:cstheme="majorBidi"/>
          <w:color w:val="000000" w:themeColor="text1"/>
        </w:rPr>
        <w:t xml:space="preserve"> А.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С.</w:t>
      </w:r>
      <w:r w:rsidR="006176A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proofErr w:type="spellStart"/>
      <w:r w:rsidR="006176A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Херн</w:t>
      </w:r>
      <w:proofErr w:type="spellEnd"/>
      <w:r w:rsidR="006176A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У.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Д.,</w:t>
      </w:r>
      <w:r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6176A8" w:rsidRPr="00ED5462">
        <w:rPr>
          <w:rStyle w:val="nowrap"/>
          <w:rFonts w:asciiTheme="majorBidi" w:hAnsiTheme="majorBidi" w:cstheme="majorBidi"/>
          <w:color w:val="000000" w:themeColor="text1"/>
        </w:rPr>
        <w:t>Куликова Е.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Д.</w:t>
      </w:r>
      <w:r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AD7149"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 xml:space="preserve">2016. </w:t>
      </w:r>
      <w:r w:rsidRPr="00ED5462">
        <w:rPr>
          <w:rFonts w:asciiTheme="majorBidi" w:hAnsiTheme="majorBidi" w:cstheme="majorBidi"/>
          <w:color w:val="000000" w:themeColor="text1"/>
        </w:rPr>
        <w:t>Арабская весна как триггер глобальной социально-политической дестабилизации: опыт систематического анализа</w:t>
      </w:r>
      <w:r w:rsidR="00242D3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 // 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Системный мониторинг глобальных и региональных рисков. Арабская весна в глобальном контексте / Отв. ред.:</w:t>
      </w:r>
      <w:r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6176A8" w:rsidRPr="00ED5462">
        <w:rPr>
          <w:rStyle w:val="nowrap"/>
          <w:rFonts w:asciiTheme="majorBidi" w:hAnsiTheme="majorBidi" w:cstheme="majorBidi"/>
          <w:color w:val="000000" w:themeColor="text1"/>
        </w:rPr>
        <w:t>Л.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Е. Гринин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6176A8" w:rsidRPr="00ED5462">
        <w:rPr>
          <w:rStyle w:val="nowrap"/>
          <w:rFonts w:asciiTheme="majorBidi" w:hAnsiTheme="majorBidi" w:cstheme="majorBidi"/>
          <w:color w:val="000000" w:themeColor="text1"/>
        </w:rPr>
        <w:t>А.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В. Коротаев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6176A8" w:rsidRPr="00ED5462">
        <w:rPr>
          <w:rStyle w:val="nowrap"/>
          <w:rFonts w:asciiTheme="majorBidi" w:hAnsiTheme="majorBidi" w:cstheme="majorBidi"/>
          <w:color w:val="000000" w:themeColor="text1"/>
        </w:rPr>
        <w:t>Л.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М. Исаев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="006176A8" w:rsidRPr="00ED5462">
        <w:rPr>
          <w:rStyle w:val="nowrap"/>
          <w:rFonts w:asciiTheme="majorBidi" w:hAnsiTheme="majorBidi" w:cstheme="majorBidi"/>
          <w:color w:val="000000" w:themeColor="text1"/>
        </w:rPr>
        <w:t>К.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В. Мещерина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proofErr w:type="spellStart"/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Вы</w:t>
      </w:r>
      <w:r w:rsidR="00AD714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п</w:t>
      </w:r>
      <w:proofErr w:type="spellEnd"/>
      <w:r w:rsidR="00AD714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. 7. Волгоград: Учитель, </w:t>
      </w:r>
      <w:r w:rsidR="00242D38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Гл. 1, </w:t>
      </w:r>
      <w:r w:rsidR="00242D38" w:rsidRPr="00ED5462">
        <w:rPr>
          <w:rFonts w:asciiTheme="majorBidi" w:hAnsiTheme="majorBidi" w:cstheme="majorBidi"/>
          <w:color w:val="000000" w:themeColor="text1"/>
          <w:shd w:val="clear" w:color="auto" w:fill="FFFFFF"/>
          <w:lang w:val="en-US"/>
        </w:rPr>
        <w:t>c</w:t>
      </w:r>
      <w:r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. 22-126.</w:t>
      </w:r>
    </w:p>
    <w:p w14:paraId="4925B6A1" w14:textId="372867E7" w:rsidR="00AD7149" w:rsidRPr="00ED5462" w:rsidRDefault="006176A8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Style w:val="nowrap"/>
          <w:rFonts w:asciiTheme="majorBidi" w:hAnsiTheme="majorBidi" w:cstheme="majorBidi"/>
          <w:color w:val="000000" w:themeColor="text1"/>
        </w:rPr>
        <w:t>Коротаев А.</w:t>
      </w:r>
      <w:r w:rsidR="00AD7149" w:rsidRPr="00ED5462">
        <w:rPr>
          <w:rStyle w:val="nowrap"/>
          <w:rFonts w:asciiTheme="majorBidi" w:hAnsiTheme="majorBidi" w:cstheme="majorBidi"/>
          <w:color w:val="000000" w:themeColor="text1"/>
        </w:rPr>
        <w:t>В.</w:t>
      </w:r>
      <w:r w:rsidR="00AD714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AD7149"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Шишкина А.</w:t>
      </w:r>
      <w:r w:rsidR="00AD7149" w:rsidRPr="00ED5462">
        <w:rPr>
          <w:rStyle w:val="nowrap"/>
          <w:rFonts w:asciiTheme="majorBidi" w:hAnsiTheme="majorBidi" w:cstheme="majorBidi"/>
          <w:color w:val="000000" w:themeColor="text1"/>
        </w:rPr>
        <w:t>Р.</w:t>
      </w:r>
      <w:r w:rsidR="00AD714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,</w:t>
      </w:r>
      <w:r w:rsidR="00AD7149" w:rsidRPr="00ED5462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ED5462">
        <w:rPr>
          <w:rStyle w:val="nowrap"/>
          <w:rFonts w:asciiTheme="majorBidi" w:hAnsiTheme="majorBidi" w:cstheme="majorBidi"/>
          <w:color w:val="000000" w:themeColor="text1"/>
        </w:rPr>
        <w:t>Лухманова З.</w:t>
      </w:r>
      <w:r w:rsidR="00AD7149" w:rsidRPr="00ED5462">
        <w:rPr>
          <w:rStyle w:val="nowrap"/>
          <w:rFonts w:asciiTheme="majorBidi" w:hAnsiTheme="majorBidi" w:cstheme="majorBidi"/>
          <w:color w:val="000000" w:themeColor="text1"/>
        </w:rPr>
        <w:t xml:space="preserve">Т. </w:t>
      </w:r>
      <w:r w:rsidR="00AD714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2017. </w:t>
      </w:r>
      <w:r w:rsidR="00AD7149" w:rsidRPr="00ED5462">
        <w:rPr>
          <w:rFonts w:asciiTheme="majorBidi" w:hAnsiTheme="majorBidi" w:cstheme="majorBidi"/>
          <w:color w:val="000000" w:themeColor="text1"/>
        </w:rPr>
        <w:t>Волна глобальной социально-политической дестабилизации 2011-2015 гг.: количественный анализ</w:t>
      </w:r>
      <w:r w:rsidR="00AD7149" w:rsidRPr="00ED5462">
        <w:rPr>
          <w:rFonts w:asciiTheme="majorBidi" w:hAnsiTheme="majorBidi" w:cstheme="majorBidi"/>
          <w:color w:val="000000" w:themeColor="text1"/>
          <w:shd w:val="clear" w:color="auto" w:fill="FFFFFF"/>
        </w:rPr>
        <w:t> // Полис. Политические исследования. № 6, с. 150-168.</w:t>
      </w:r>
    </w:p>
    <w:p w14:paraId="2DAE4974" w14:textId="62849E48" w:rsidR="00D21DEF" w:rsidRPr="00ED5462" w:rsidRDefault="001579EA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color w:val="000000" w:themeColor="text1"/>
        </w:rPr>
        <w:t>Подробное описа</w:t>
      </w:r>
      <w:r w:rsidR="002A6831" w:rsidRPr="00ED5462">
        <w:rPr>
          <w:color w:val="000000" w:themeColor="text1"/>
        </w:rPr>
        <w:t>ние этой системы показателей см, например:</w:t>
      </w:r>
      <w:r w:rsidRPr="00ED5462">
        <w:rPr>
          <w:color w:val="000000" w:themeColor="text1"/>
        </w:rPr>
        <w:t xml:space="preserve"> Коротаев А.В., Гринин Л.Е., Исаев Л.М., Билюга С.Э., Васькин И.А., Слинько Е.В., Шишкина А.Р., Мещерина К.В. 2017. </w:t>
      </w:r>
      <w:r w:rsidRPr="00ED5462">
        <w:rPr>
          <w:bCs/>
          <w:color w:val="000000" w:themeColor="text1"/>
        </w:rPr>
        <w:t>Дестабилизация: Глобальные, национальные, природные факторы и механизмы. Волгоград. Издательство Учитель.</w:t>
      </w:r>
    </w:p>
    <w:p w14:paraId="194135DA" w14:textId="033C5585" w:rsidR="00BA5F7F" w:rsidRPr="00ED5462" w:rsidRDefault="00BA5F7F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i/>
          <w:iCs/>
          <w:color w:val="000000" w:themeColor="text1"/>
          <w:lang w:val="en-US"/>
        </w:rPr>
        <w:t xml:space="preserve">Databank International. 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>URL: http://www.databanksinternational.com/ (accessed 10.02.2017).</w:t>
      </w:r>
    </w:p>
    <w:p w14:paraId="2E5566E2" w14:textId="4A1E9784" w:rsidR="00C359BA" w:rsidRPr="00ED5462" w:rsidRDefault="00BA5F7F" w:rsidP="007B376C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  <w:lang w:val="en-US"/>
        </w:rPr>
      </w:pPr>
      <w:r w:rsidRPr="00ED5462">
        <w:rPr>
          <w:color w:val="000000" w:themeColor="text1"/>
          <w:lang w:val="en-US"/>
        </w:rPr>
        <w:t>Africa and the Arab Spring: A New Era of Democratic Expectations //</w:t>
      </w:r>
      <w:r w:rsidR="007A14BE" w:rsidRPr="00ED5462">
        <w:rPr>
          <w:color w:val="000000" w:themeColor="text1"/>
          <w:lang w:val="en-US"/>
        </w:rPr>
        <w:t xml:space="preserve"> </w:t>
      </w:r>
      <w:r w:rsidRPr="00ED5462">
        <w:rPr>
          <w:color w:val="000000" w:themeColor="text1"/>
          <w:lang w:val="en-US"/>
        </w:rPr>
        <w:t>The Africa Center for</w:t>
      </w:r>
      <w:r w:rsidRPr="00ED5462">
        <w:rPr>
          <w:rFonts w:ascii="Adobe Garamond Pro Bold" w:hAnsi="Adobe Garamond Pro Bold" w:cs="Adobe Garamond Pro Bold"/>
          <w:color w:val="000000" w:themeColor="text1"/>
          <w:lang w:val="en-US"/>
        </w:rPr>
        <w:t xml:space="preserve"> </w:t>
      </w:r>
      <w:r w:rsidRPr="00ED5462">
        <w:rPr>
          <w:color w:val="000000" w:themeColor="text1"/>
          <w:lang w:val="en-US"/>
        </w:rPr>
        <w:t>Strategic Studies Special Report № 1. November 2011.</w:t>
      </w:r>
    </w:p>
    <w:p w14:paraId="131156C3" w14:textId="5B81A3B7" w:rsidR="00F96AF1" w:rsidRPr="00ED5462" w:rsidRDefault="00325CFE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ED5462">
        <w:rPr>
          <w:rFonts w:asciiTheme="majorBidi" w:hAnsiTheme="majorBidi" w:cstheme="majorBidi"/>
          <w:color w:val="000000" w:themeColor="text1"/>
          <w:lang w:val="en-US"/>
        </w:rPr>
        <w:t>Chouli</w:t>
      </w:r>
      <w:proofErr w:type="spellEnd"/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 L. </w:t>
      </w:r>
      <w:r w:rsidR="00C359BA" w:rsidRPr="00ED5462">
        <w:rPr>
          <w:rFonts w:asciiTheme="majorBidi" w:hAnsiTheme="majorBidi" w:cstheme="majorBidi"/>
          <w:color w:val="000000" w:themeColor="text1"/>
          <w:lang w:val="en-US"/>
        </w:rPr>
        <w:t>Popular protests in Burkina Faso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. </w:t>
      </w:r>
      <w:r w:rsidRPr="00ED5462">
        <w:rPr>
          <w:rFonts w:asciiTheme="majorBidi" w:hAnsiTheme="majorBidi" w:cstheme="majorBidi"/>
          <w:i/>
          <w:iCs/>
          <w:color w:val="000000" w:themeColor="text1"/>
          <w:lang w:val="en-US"/>
        </w:rPr>
        <w:t>Pambazuka News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. 30 March 2011 – </w:t>
      </w:r>
      <w:r w:rsidR="00F96AF1" w:rsidRPr="00ED5462">
        <w:rPr>
          <w:rFonts w:asciiTheme="majorBidi" w:hAnsiTheme="majorBidi" w:cstheme="majorBidi"/>
          <w:color w:val="000000" w:themeColor="text1"/>
          <w:lang w:val="en-US"/>
        </w:rPr>
        <w:t>https://www.pambazuka.org/governance/popular-protests-burkina-faso</w:t>
      </w:r>
    </w:p>
    <w:p w14:paraId="2069CEB1" w14:textId="64F33241" w:rsidR="00585789" w:rsidRPr="00ED5462" w:rsidRDefault="00F96AF1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Gabon police tear gas protesters, tensions rise. </w:t>
      </w:r>
      <w:r w:rsidRPr="00ED5462">
        <w:rPr>
          <w:rFonts w:asciiTheme="majorBidi" w:hAnsiTheme="majorBidi" w:cstheme="majorBidi"/>
          <w:i/>
          <w:iCs/>
          <w:color w:val="000000" w:themeColor="text1"/>
          <w:lang w:val="en-US"/>
        </w:rPr>
        <w:t>Reuters.</w:t>
      </w:r>
      <w:r w:rsidR="00AA25C9" w:rsidRPr="00ED5462">
        <w:rPr>
          <w:rFonts w:asciiTheme="majorBidi" w:hAnsiTheme="majorBidi" w:cstheme="majorBidi"/>
          <w:color w:val="000000" w:themeColor="text1"/>
          <w:lang w:val="en-US"/>
        </w:rPr>
        <w:t xml:space="preserve"> 27 January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 2011 – </w:t>
      </w:r>
      <w:r w:rsidR="00585789" w:rsidRPr="00ED5462">
        <w:rPr>
          <w:rFonts w:asciiTheme="majorBidi" w:hAnsiTheme="majorBidi" w:cstheme="majorBidi"/>
          <w:color w:val="000000" w:themeColor="text1"/>
          <w:lang w:val="en-US"/>
        </w:rPr>
        <w:t>https://www.reuters.com/article/us-gabon-protest/gabon-police-tear-gas-protesters-tensions-rise-idUSTRE70Q42C20110127</w:t>
      </w:r>
    </w:p>
    <w:p w14:paraId="2AE1428A" w14:textId="4E8D01F6" w:rsidR="005A09FF" w:rsidRPr="00ED5462" w:rsidRDefault="00DC0A02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lang w:val="en-US"/>
        </w:rPr>
        <w:t>Africa and the Arab Spring: A New Era of Democratic Expectations</w:t>
      </w:r>
      <w:r w:rsidR="00585789" w:rsidRPr="00ED5462">
        <w:rPr>
          <w:rFonts w:asciiTheme="majorBidi" w:hAnsiTheme="majorBidi" w:cstheme="majorBidi"/>
          <w:color w:val="000000" w:themeColor="text1"/>
          <w:lang w:val="en-US"/>
        </w:rPr>
        <w:t>. ACSS Special Report No. 1, November 2011.</w:t>
      </w:r>
      <w:r w:rsidR="00585789" w:rsidRPr="00ED5462">
        <w:rPr>
          <w:rFonts w:asciiTheme="majorBidi" w:hAnsiTheme="majorBidi" w:cstheme="majorBidi"/>
          <w:b/>
          <w:bCs/>
          <w:color w:val="000000" w:themeColor="text1"/>
          <w:lang w:val="en-US"/>
        </w:rPr>
        <w:t xml:space="preserve"> </w:t>
      </w:r>
      <w:r w:rsidR="00585789" w:rsidRPr="00ED5462">
        <w:rPr>
          <w:rFonts w:asciiTheme="majorBidi" w:hAnsiTheme="majorBidi" w:cstheme="majorBidi"/>
          <w:color w:val="000000" w:themeColor="text1"/>
          <w:lang w:val="en-US"/>
        </w:rPr>
        <w:t>Africa Center for Strategic Studies.</w:t>
      </w:r>
    </w:p>
    <w:p w14:paraId="2F59E319" w14:textId="00EFDC3A" w:rsidR="00C43771" w:rsidRPr="00ED5462" w:rsidRDefault="005A09FF" w:rsidP="007B376C">
      <w:pPr>
        <w:pStyle w:val="Heading1"/>
        <w:numPr>
          <w:ilvl w:val="0"/>
          <w:numId w:val="3"/>
        </w:numPr>
        <w:spacing w:before="0" w:beforeAutospacing="0" w:after="120" w:afterAutospacing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</w:pPr>
      <w:r w:rsidRPr="00ED546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>It’s progress, even if it’s patchy</w:t>
      </w:r>
      <w:r w:rsidR="00A94568" w:rsidRPr="00ED546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 xml:space="preserve">. </w:t>
      </w:r>
      <w:r w:rsidR="00A94568" w:rsidRPr="00ED5462">
        <w:rPr>
          <w:rFonts w:asciiTheme="majorBidi" w:hAnsiTheme="majorBidi" w:cstheme="majorBidi"/>
          <w:b w:val="0"/>
          <w:bCs w:val="0"/>
          <w:i/>
          <w:iCs/>
          <w:color w:val="000000" w:themeColor="text1"/>
          <w:sz w:val="24"/>
          <w:szCs w:val="24"/>
          <w:lang w:val="en-US"/>
        </w:rPr>
        <w:t>The Economist.</w:t>
      </w:r>
      <w:r w:rsidR="00A94568" w:rsidRPr="00ED546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 xml:space="preserve"> October 11. 2011 – </w:t>
      </w:r>
      <w:r w:rsidR="00C43771" w:rsidRPr="00ED546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>https://www.economist.com/middle-east-and-africa/2011/10/01/its-progress-even-if-its-patchy</w:t>
      </w:r>
    </w:p>
    <w:p w14:paraId="3EF5509D" w14:textId="52C42E44" w:rsidR="00294956" w:rsidRPr="00ED5462" w:rsidRDefault="00C43771" w:rsidP="007B376C">
      <w:pPr>
        <w:pStyle w:val="Heading1"/>
        <w:numPr>
          <w:ilvl w:val="0"/>
          <w:numId w:val="3"/>
        </w:numPr>
        <w:spacing w:before="0" w:beforeAutospacing="0" w:after="120" w:afterAutospacing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</w:pPr>
      <w:r w:rsidRPr="00ED546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 xml:space="preserve">Protests in Senegal turn violent. </w:t>
      </w:r>
      <w:proofErr w:type="spellStart"/>
      <w:r w:rsidR="00887E8D" w:rsidRPr="00ED546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>AlJazeera</w:t>
      </w:r>
      <w:proofErr w:type="spellEnd"/>
      <w:r w:rsidR="00887E8D" w:rsidRPr="00ED546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 xml:space="preserve"> News. 1 February 2012</w:t>
      </w:r>
      <w:r w:rsidRPr="00ED546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 xml:space="preserve"> – https://www.aljazeera.com/news/africa/2012/01/201213118362459859.html </w:t>
      </w:r>
    </w:p>
    <w:p w14:paraId="76665C12" w14:textId="3A6D4749" w:rsidR="00294956" w:rsidRPr="00ED5462" w:rsidRDefault="006B42A7" w:rsidP="007B376C">
      <w:pPr>
        <w:pStyle w:val="Heading1"/>
        <w:numPr>
          <w:ilvl w:val="0"/>
          <w:numId w:val="3"/>
        </w:numPr>
        <w:spacing w:before="0" w:beforeAutospacing="0" w:after="120" w:afterAutospacing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</w:pPr>
      <w:r w:rsidRPr="00ED546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 xml:space="preserve">Tran M. </w:t>
      </w:r>
      <w:r w:rsidR="00294956" w:rsidRPr="00ED546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 xml:space="preserve">Explainer: Why are people protesting in Swaziland? </w:t>
      </w:r>
      <w:r w:rsidR="00294956" w:rsidRPr="00ED5462">
        <w:rPr>
          <w:rFonts w:asciiTheme="majorBidi" w:hAnsiTheme="majorBidi" w:cstheme="majorBidi"/>
          <w:b w:val="0"/>
          <w:bCs w:val="0"/>
          <w:i/>
          <w:iCs/>
          <w:color w:val="000000" w:themeColor="text1"/>
          <w:sz w:val="24"/>
          <w:szCs w:val="24"/>
          <w:lang w:val="en-US"/>
        </w:rPr>
        <w:t>The Guardian</w:t>
      </w:r>
      <w:r w:rsidR="00294956" w:rsidRPr="00ED5462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lang w:val="en-US"/>
        </w:rPr>
        <w:t xml:space="preserve"> 9 September 2011 – https://www.theguardian.com/global-development/2011/sep/09/explainer-swaziland-protests</w:t>
      </w:r>
    </w:p>
    <w:p w14:paraId="470A9A01" w14:textId="05E306E5" w:rsidR="00721ED4" w:rsidRPr="00ED5462" w:rsidRDefault="00721ED4" w:rsidP="007B376C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  <w:lang w:val="en-US"/>
        </w:rPr>
      </w:pPr>
      <w:proofErr w:type="spellStart"/>
      <w:r w:rsidRPr="00ED5462">
        <w:rPr>
          <w:color w:val="000000" w:themeColor="text1"/>
          <w:lang w:val="en-US"/>
        </w:rPr>
        <w:t>Harsch</w:t>
      </w:r>
      <w:proofErr w:type="spellEnd"/>
      <w:r w:rsidRPr="00ED5462">
        <w:rPr>
          <w:color w:val="000000" w:themeColor="text1"/>
          <w:lang w:val="en-US"/>
        </w:rPr>
        <w:t xml:space="preserve"> E. </w:t>
      </w:r>
      <w:r w:rsidR="00887E8D" w:rsidRPr="00ED5462">
        <w:rPr>
          <w:color w:val="000000" w:themeColor="text1"/>
          <w:lang w:val="en-US"/>
        </w:rPr>
        <w:t xml:space="preserve">2011. </w:t>
      </w:r>
      <w:r w:rsidRPr="00ED5462">
        <w:rPr>
          <w:color w:val="000000" w:themeColor="text1"/>
          <w:lang w:val="en-US"/>
        </w:rPr>
        <w:t xml:space="preserve">‘Arab Spring’ stirs African hopes and anxieties </w:t>
      </w:r>
      <w:r w:rsidR="00887E8D" w:rsidRPr="00ED5462">
        <w:rPr>
          <w:color w:val="000000" w:themeColor="text1"/>
          <w:lang w:val="en-US"/>
        </w:rPr>
        <w:t xml:space="preserve">// Africa Renewal, August, </w:t>
      </w:r>
      <w:r w:rsidRPr="00ED5462">
        <w:rPr>
          <w:color w:val="000000" w:themeColor="text1"/>
          <w:lang w:val="en-US"/>
        </w:rPr>
        <w:t>p. 12.</w:t>
      </w:r>
    </w:p>
    <w:p w14:paraId="4F2248F3" w14:textId="7F85849E" w:rsidR="005A09FF" w:rsidRPr="00ED5462" w:rsidRDefault="00721ED4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ED5462">
        <w:rPr>
          <w:color w:val="000000" w:themeColor="text1"/>
          <w:lang w:val="en-US"/>
        </w:rPr>
        <w:t>Kerton</w:t>
      </w:r>
      <w:proofErr w:type="spellEnd"/>
      <w:r w:rsidRPr="00ED5462">
        <w:rPr>
          <w:color w:val="000000" w:themeColor="text1"/>
          <w:lang w:val="en-US"/>
        </w:rPr>
        <w:t xml:space="preserve"> S. </w:t>
      </w:r>
      <w:r w:rsidR="00003926" w:rsidRPr="00ED5462">
        <w:rPr>
          <w:color w:val="000000" w:themeColor="text1"/>
          <w:lang w:val="en-US"/>
        </w:rPr>
        <w:t xml:space="preserve">2012. </w:t>
      </w:r>
      <w:r w:rsidRPr="00ED5462">
        <w:rPr>
          <w:color w:val="000000" w:themeColor="text1"/>
          <w:lang w:val="en-US"/>
        </w:rPr>
        <w:t xml:space="preserve">Tahrir, here? The influence of the Arab uprisings on the emergence of Occupy. </w:t>
      </w:r>
      <w:r w:rsidRPr="00ED5462">
        <w:rPr>
          <w:i/>
          <w:color w:val="000000" w:themeColor="text1"/>
          <w:lang w:val="en-US"/>
        </w:rPr>
        <w:t>Social Movement Studies,</w:t>
      </w:r>
      <w:r w:rsidR="00003926" w:rsidRPr="00ED5462">
        <w:rPr>
          <w:color w:val="000000" w:themeColor="text1"/>
          <w:lang w:val="en-US"/>
        </w:rPr>
        <w:t xml:space="preserve"> Vol. 11, № 3–4</w:t>
      </w:r>
      <w:r w:rsidRPr="00ED5462">
        <w:rPr>
          <w:color w:val="000000" w:themeColor="text1"/>
          <w:lang w:val="en-US"/>
        </w:rPr>
        <w:t>, pp. 302–308.</w:t>
      </w:r>
    </w:p>
    <w:p w14:paraId="146611EF" w14:textId="606C086C" w:rsidR="00721ED4" w:rsidRPr="00ED5462" w:rsidRDefault="00721ED4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ED5462">
        <w:rPr>
          <w:color w:val="000000" w:themeColor="text1"/>
          <w:lang w:val="en-US"/>
        </w:rPr>
        <w:t>Erde</w:t>
      </w:r>
      <w:proofErr w:type="spellEnd"/>
      <w:r w:rsidRPr="00ED5462">
        <w:rPr>
          <w:color w:val="000000" w:themeColor="text1"/>
          <w:lang w:val="en-US"/>
        </w:rPr>
        <w:t xml:space="preserve"> J. </w:t>
      </w:r>
      <w:r w:rsidR="00F45B44" w:rsidRPr="00ED5462">
        <w:rPr>
          <w:color w:val="000000" w:themeColor="text1"/>
          <w:lang w:val="en-US"/>
        </w:rPr>
        <w:t xml:space="preserve">2014. </w:t>
      </w:r>
      <w:r w:rsidRPr="00ED5462">
        <w:rPr>
          <w:color w:val="000000" w:themeColor="text1"/>
          <w:lang w:val="en-US"/>
        </w:rPr>
        <w:t xml:space="preserve">Constructing archives of the Occupy movement. </w:t>
      </w:r>
      <w:r w:rsidRPr="00ED5462">
        <w:rPr>
          <w:i/>
          <w:color w:val="000000" w:themeColor="text1"/>
          <w:lang w:val="en-US"/>
        </w:rPr>
        <w:t>Archives and Records,</w:t>
      </w:r>
      <w:r w:rsidR="00F45B44" w:rsidRPr="00ED5462">
        <w:rPr>
          <w:color w:val="000000" w:themeColor="text1"/>
          <w:lang w:val="en-US"/>
        </w:rPr>
        <w:t xml:space="preserve"> Vol.</w:t>
      </w:r>
      <w:r w:rsidRPr="00ED5462">
        <w:rPr>
          <w:color w:val="000000" w:themeColor="text1"/>
          <w:lang w:val="en-US"/>
        </w:rPr>
        <w:t xml:space="preserve"> 35</w:t>
      </w:r>
      <w:r w:rsidR="00F45B44" w:rsidRPr="00ED5462">
        <w:rPr>
          <w:color w:val="000000" w:themeColor="text1"/>
          <w:lang w:val="en-US"/>
        </w:rPr>
        <w:t>, № 2</w:t>
      </w:r>
      <w:r w:rsidRPr="00ED5462">
        <w:rPr>
          <w:color w:val="000000" w:themeColor="text1"/>
          <w:lang w:val="en-US"/>
        </w:rPr>
        <w:t>, pp. 77-92.</w:t>
      </w:r>
    </w:p>
    <w:p w14:paraId="2F0DB210" w14:textId="6A9A1583" w:rsidR="00721ED4" w:rsidRPr="00ED5462" w:rsidRDefault="00721ED4" w:rsidP="007B376C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  <w:lang w:val="en-US"/>
        </w:rPr>
      </w:pPr>
      <w:proofErr w:type="spellStart"/>
      <w:r w:rsidRPr="00ED5462">
        <w:rPr>
          <w:color w:val="000000" w:themeColor="text1"/>
          <w:lang w:val="en-US"/>
        </w:rPr>
        <w:t>Danjibo</w:t>
      </w:r>
      <w:proofErr w:type="spellEnd"/>
      <w:r w:rsidRPr="00ED5462">
        <w:rPr>
          <w:color w:val="000000" w:themeColor="text1"/>
          <w:lang w:val="en-US"/>
        </w:rPr>
        <w:t xml:space="preserve"> N. The Aftermath of the Arab Spring and Its Implication for Peace and Development in the Sahel and Sub-Saharan Africa. </w:t>
      </w:r>
      <w:r w:rsidRPr="00ED5462">
        <w:rPr>
          <w:i/>
          <w:color w:val="000000" w:themeColor="text1"/>
          <w:lang w:val="en-US"/>
        </w:rPr>
        <w:t>Strategic Review for Southern Africa,</w:t>
      </w:r>
      <w:r w:rsidR="00F45B44" w:rsidRPr="00ED5462">
        <w:rPr>
          <w:color w:val="000000" w:themeColor="text1"/>
          <w:lang w:val="en-US"/>
        </w:rPr>
        <w:t xml:space="preserve"> 2013, Vol. 35, </w:t>
      </w:r>
      <w:r w:rsidR="00F45B44" w:rsidRPr="00ED5462">
        <w:rPr>
          <w:color w:val="000000" w:themeColor="text1"/>
        </w:rPr>
        <w:t xml:space="preserve">№ </w:t>
      </w:r>
      <w:r w:rsidR="00F45B44" w:rsidRPr="00ED5462">
        <w:rPr>
          <w:color w:val="000000" w:themeColor="text1"/>
          <w:lang w:val="en-US"/>
        </w:rPr>
        <w:t>2</w:t>
      </w:r>
      <w:r w:rsidRPr="00ED5462">
        <w:rPr>
          <w:color w:val="000000" w:themeColor="text1"/>
          <w:lang w:val="en-US"/>
        </w:rPr>
        <w:t xml:space="preserve">, pp.16-34. </w:t>
      </w:r>
    </w:p>
    <w:p w14:paraId="2A3951DF" w14:textId="53C0E055" w:rsidR="00721ED4" w:rsidRPr="00ED5462" w:rsidRDefault="00721ED4" w:rsidP="007B376C">
      <w:pPr>
        <w:pStyle w:val="FootnoteText"/>
        <w:numPr>
          <w:ilvl w:val="0"/>
          <w:numId w:val="3"/>
        </w:numPr>
        <w:spacing w:after="120"/>
        <w:rPr>
          <w:color w:val="000000" w:themeColor="text1"/>
          <w:sz w:val="24"/>
          <w:szCs w:val="24"/>
          <w:lang w:val="en-US"/>
        </w:rPr>
      </w:pPr>
      <w:r w:rsidRPr="00ED5462">
        <w:rPr>
          <w:rStyle w:val="entry-byline"/>
          <w:color w:val="000000" w:themeColor="text1"/>
          <w:sz w:val="24"/>
          <w:szCs w:val="24"/>
          <w:lang w:val="en-US"/>
        </w:rPr>
        <w:t xml:space="preserve"> Parker G. </w:t>
      </w:r>
      <w:r w:rsidRPr="00ED5462">
        <w:rPr>
          <w:color w:val="000000" w:themeColor="text1"/>
          <w:sz w:val="24"/>
          <w:szCs w:val="24"/>
          <w:lang w:val="en-US"/>
        </w:rPr>
        <w:t xml:space="preserve">Nigeria Paralyzed by 'Occupy' Strike over Gas Prices. </w:t>
      </w:r>
      <w:r w:rsidRPr="00ED5462">
        <w:rPr>
          <w:rStyle w:val="HTMLCite"/>
          <w:color w:val="000000" w:themeColor="text1"/>
          <w:sz w:val="24"/>
          <w:szCs w:val="24"/>
          <w:lang w:val="en"/>
        </w:rPr>
        <w:t>Time Magazine</w:t>
      </w:r>
      <w:r w:rsidRPr="00ED5462">
        <w:rPr>
          <w:rStyle w:val="reference-accessdate"/>
          <w:i/>
          <w:iCs/>
          <w:color w:val="000000" w:themeColor="text1"/>
          <w:sz w:val="24"/>
          <w:szCs w:val="24"/>
          <w:lang w:val="en"/>
        </w:rPr>
        <w:t>.</w:t>
      </w:r>
      <w:r w:rsidRPr="00ED5462">
        <w:rPr>
          <w:rStyle w:val="reference-accessdate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ED5462">
        <w:rPr>
          <w:color w:val="000000" w:themeColor="text1"/>
          <w:sz w:val="24"/>
          <w:szCs w:val="24"/>
          <w:lang w:val="en-US"/>
        </w:rPr>
        <w:t>09 January 2012 - http://content.time.com/time/world/article/0,8599,2104053,00.html</w:t>
      </w:r>
    </w:p>
    <w:p w14:paraId="55980708" w14:textId="321578DB" w:rsidR="008F3DB3" w:rsidRPr="00ED5462" w:rsidRDefault="008F3DB3" w:rsidP="007B376C">
      <w:pPr>
        <w:pStyle w:val="FootnoteText"/>
        <w:numPr>
          <w:ilvl w:val="0"/>
          <w:numId w:val="3"/>
        </w:numPr>
        <w:spacing w:after="120"/>
        <w:rPr>
          <w:color w:val="000000" w:themeColor="text1"/>
          <w:sz w:val="24"/>
          <w:szCs w:val="24"/>
          <w:lang w:val="en-US"/>
        </w:rPr>
      </w:pPr>
      <w:r w:rsidRPr="00ED5462">
        <w:rPr>
          <w:color w:val="000000" w:themeColor="text1"/>
          <w:sz w:val="24"/>
          <w:szCs w:val="24"/>
          <w:lang w:val="en-US"/>
        </w:rPr>
        <w:t>Taking back South Africa! 2012 – https://takebacksa.wordpress.com</w:t>
      </w:r>
    </w:p>
    <w:p w14:paraId="79782D53" w14:textId="749FE4E9" w:rsidR="00C4014B" w:rsidRPr="00ED5462" w:rsidRDefault="00C4014B" w:rsidP="007B376C">
      <w:pPr>
        <w:pStyle w:val="FootnoteText"/>
        <w:numPr>
          <w:ilvl w:val="0"/>
          <w:numId w:val="3"/>
        </w:numPr>
        <w:spacing w:after="120"/>
        <w:rPr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ED5462">
        <w:rPr>
          <w:color w:val="000000" w:themeColor="text1"/>
          <w:sz w:val="24"/>
          <w:szCs w:val="24"/>
          <w:lang w:val="en-US"/>
        </w:rPr>
        <w:lastRenderedPageBreak/>
        <w:t>Sefa</w:t>
      </w:r>
      <w:proofErr w:type="spellEnd"/>
      <w:r w:rsidRPr="00ED5462">
        <w:rPr>
          <w:color w:val="000000" w:themeColor="text1"/>
          <w:sz w:val="24"/>
          <w:szCs w:val="24"/>
          <w:lang w:val="en-US"/>
        </w:rPr>
        <w:t>-Boakye J. “Ghana’s #</w:t>
      </w:r>
      <w:proofErr w:type="spellStart"/>
      <w:r w:rsidRPr="00ED5462">
        <w:rPr>
          <w:color w:val="000000" w:themeColor="text1"/>
          <w:sz w:val="24"/>
          <w:szCs w:val="24"/>
          <w:lang w:val="en-US"/>
        </w:rPr>
        <w:t>OccupyFlagStaffHouse</w:t>
      </w:r>
      <w:proofErr w:type="spellEnd"/>
      <w:r w:rsidRPr="00ED5462">
        <w:rPr>
          <w:color w:val="000000" w:themeColor="text1"/>
          <w:sz w:val="24"/>
          <w:szCs w:val="24"/>
          <w:lang w:val="en-US"/>
        </w:rPr>
        <w:t xml:space="preserve"> Movement Hits Accra On Republic Day” </w:t>
      </w:r>
      <w:proofErr w:type="spellStart"/>
      <w:r w:rsidRPr="00ED5462">
        <w:rPr>
          <w:rStyle w:val="Emphasis"/>
          <w:i w:val="0"/>
          <w:iCs w:val="0"/>
          <w:color w:val="000000" w:themeColor="text1"/>
          <w:sz w:val="24"/>
          <w:szCs w:val="24"/>
          <w:lang w:val="en-US"/>
        </w:rPr>
        <w:t>okayafrica</w:t>
      </w:r>
      <w:proofErr w:type="spellEnd"/>
      <w:r w:rsidRPr="00ED5462">
        <w:rPr>
          <w:rStyle w:val="Emphasis"/>
          <w:i w:val="0"/>
          <w:iCs w:val="0"/>
          <w:color w:val="000000" w:themeColor="text1"/>
          <w:sz w:val="24"/>
          <w:szCs w:val="24"/>
          <w:lang w:val="en-US"/>
        </w:rPr>
        <w:t>. Int’l Ed – http://www.okayafrica.com/news/ghana-occupy-flagstaff-house-movement-republic-day/#slide1</w:t>
      </w:r>
    </w:p>
    <w:p w14:paraId="37743023" w14:textId="2404E1B3" w:rsidR="0067667C" w:rsidRPr="00ED5462" w:rsidRDefault="0067667C" w:rsidP="007B376C">
      <w:pPr>
        <w:pStyle w:val="FootnoteText"/>
        <w:numPr>
          <w:ilvl w:val="0"/>
          <w:numId w:val="3"/>
        </w:numPr>
        <w:spacing w:after="120"/>
        <w:rPr>
          <w:color w:val="000000" w:themeColor="text1"/>
          <w:sz w:val="24"/>
          <w:szCs w:val="24"/>
          <w:lang w:val="en-US"/>
        </w:rPr>
      </w:pPr>
      <w:r w:rsidRPr="00ED5462">
        <w:rPr>
          <w:color w:val="000000" w:themeColor="text1"/>
          <w:sz w:val="24"/>
          <w:szCs w:val="24"/>
          <w:lang w:val="en-US"/>
        </w:rPr>
        <w:t xml:space="preserve">The first round protests began in </w:t>
      </w:r>
      <w:proofErr w:type="spellStart"/>
      <w:r w:rsidRPr="00ED5462">
        <w:rPr>
          <w:color w:val="000000" w:themeColor="text1"/>
          <w:sz w:val="24"/>
          <w:szCs w:val="24"/>
          <w:lang w:val="en-US"/>
        </w:rPr>
        <w:t>Jimma</w:t>
      </w:r>
      <w:proofErr w:type="spellEnd"/>
      <w:r w:rsidRPr="00ED5462">
        <w:rPr>
          <w:color w:val="000000" w:themeColor="text1"/>
          <w:sz w:val="24"/>
          <w:szCs w:val="24"/>
          <w:lang w:val="en-US"/>
        </w:rPr>
        <w:t xml:space="preserve"> University on April 12, 2014. UNPO – http://www.unpo.org/article/17083</w:t>
      </w:r>
    </w:p>
    <w:p w14:paraId="77CA6F52" w14:textId="152A4154" w:rsidR="00901A2A" w:rsidRPr="00ED5462" w:rsidRDefault="0067667C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Violent clashes in Ethiopia over 'master plan' to expand Addis. </w:t>
      </w:r>
      <w:r w:rsidRPr="00ED5462">
        <w:rPr>
          <w:rFonts w:asciiTheme="majorBidi" w:hAnsiTheme="majorBidi" w:cstheme="majorBidi"/>
          <w:i/>
          <w:iCs/>
          <w:color w:val="000000" w:themeColor="text1"/>
          <w:lang w:val="en-US"/>
        </w:rPr>
        <w:t>The Guardian</w:t>
      </w:r>
      <w:r w:rsidR="00901A2A" w:rsidRPr="00ED5462">
        <w:rPr>
          <w:rFonts w:asciiTheme="majorBidi" w:hAnsiTheme="majorBidi" w:cstheme="majorBidi"/>
          <w:color w:val="000000" w:themeColor="text1"/>
          <w:lang w:val="en-US"/>
        </w:rPr>
        <w:t>, 11 December 2015 – https://www.theguardian.com/world/2015/dec/11/ethiopia-protests-master-plan-addis-ababa-students</w:t>
      </w:r>
    </w:p>
    <w:p w14:paraId="5929FFAC" w14:textId="228B3786" w:rsidR="00901A2A" w:rsidRPr="00ED5462" w:rsidRDefault="00901A2A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Nairobi 'Saba </w:t>
      </w:r>
      <w:proofErr w:type="spellStart"/>
      <w:r w:rsidRPr="00ED5462">
        <w:rPr>
          <w:rFonts w:asciiTheme="majorBidi" w:hAnsiTheme="majorBidi" w:cstheme="majorBidi"/>
          <w:color w:val="000000" w:themeColor="text1"/>
          <w:lang w:val="en-US"/>
        </w:rPr>
        <w:t>Saba</w:t>
      </w:r>
      <w:proofErr w:type="spellEnd"/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' rally reveals sharp ethnic, political divides. </w:t>
      </w:r>
      <w:r w:rsidRPr="00ED5462">
        <w:rPr>
          <w:rFonts w:asciiTheme="majorBidi" w:hAnsiTheme="majorBidi" w:cstheme="majorBidi"/>
          <w:i/>
          <w:iCs/>
          <w:color w:val="000000" w:themeColor="text1"/>
          <w:lang w:val="en-US"/>
        </w:rPr>
        <w:t>The Christian Science Monitor</w:t>
      </w:r>
      <w:r w:rsidR="006C67C6" w:rsidRPr="00ED5462">
        <w:rPr>
          <w:rFonts w:asciiTheme="majorBidi" w:hAnsiTheme="majorBidi" w:cstheme="majorBidi"/>
          <w:color w:val="000000" w:themeColor="text1"/>
          <w:lang w:val="en-US"/>
        </w:rPr>
        <w:t xml:space="preserve">. 07 July 2014 – 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>https://www.csmonitor.com/World/Africa/2014/0707/Nairobi-Saba-Saba-rally-reveals-sharp-ethnic-political-divides</w:t>
      </w:r>
    </w:p>
    <w:p w14:paraId="7E6C28EB" w14:textId="4A988AAE" w:rsidR="00901A2A" w:rsidRPr="00ED5462" w:rsidRDefault="006C67C6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spacing w:val="-7"/>
          <w:lang w:val="en-US"/>
        </w:rPr>
        <w:t xml:space="preserve">Could Burkina Faso protests signal end of president's 27-year rule? </w:t>
      </w:r>
      <w:r w:rsidRPr="00ED5462">
        <w:rPr>
          <w:rFonts w:asciiTheme="majorBidi" w:hAnsiTheme="majorBidi" w:cstheme="majorBidi"/>
          <w:i/>
          <w:iCs/>
          <w:color w:val="000000" w:themeColor="text1"/>
          <w:lang w:val="en-US"/>
        </w:rPr>
        <w:t>The Christian Science Monitor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. 30 October 2014 – </w:t>
      </w:r>
      <w:r w:rsidR="00A06104" w:rsidRPr="00ED5462">
        <w:rPr>
          <w:rFonts w:asciiTheme="majorBidi" w:hAnsiTheme="majorBidi" w:cstheme="majorBidi"/>
          <w:color w:val="000000" w:themeColor="text1"/>
          <w:lang w:val="en-US"/>
        </w:rPr>
        <w:t>https://www.csmonitor.com/World/Africa/2014/1030/Could-Burkina-Faso-protests-signal-end-of-president-s-27-year-rule</w:t>
      </w:r>
    </w:p>
    <w:p w14:paraId="2CFA12DD" w14:textId="3EC07AF8" w:rsidR="0082307C" w:rsidRPr="00ED5462" w:rsidRDefault="00A06104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Kamau W. Anne 2012. </w:t>
      </w:r>
      <w:r w:rsidRPr="00ED5462">
        <w:rPr>
          <w:rFonts w:asciiTheme="majorBidi" w:hAnsiTheme="majorBidi" w:cstheme="majorBidi"/>
          <w:color w:val="000000" w:themeColor="text1"/>
          <w:spacing w:val="-6"/>
          <w:lang w:val="en-US"/>
        </w:rPr>
        <w:t xml:space="preserve">Labor Strikes Are Becoming a Rising Concern across Africa. </w:t>
      </w:r>
      <w:r w:rsidRPr="00ED5462">
        <w:rPr>
          <w:rFonts w:asciiTheme="majorBidi" w:hAnsiTheme="majorBidi" w:cstheme="majorBidi"/>
          <w:color w:val="000000" w:themeColor="text1"/>
          <w:bdr w:val="none" w:sz="0" w:space="0" w:color="auto" w:frame="1"/>
          <w:lang w:val="en-US"/>
        </w:rPr>
        <w:t>The Brookings Inst</w:t>
      </w:r>
      <w:r w:rsidR="00125787" w:rsidRPr="00ED5462">
        <w:rPr>
          <w:rFonts w:asciiTheme="majorBidi" w:hAnsiTheme="majorBidi" w:cstheme="majorBidi"/>
          <w:color w:val="000000" w:themeColor="text1"/>
          <w:bdr w:val="none" w:sz="0" w:space="0" w:color="auto" w:frame="1"/>
          <w:lang w:val="en-US"/>
        </w:rPr>
        <w:t>itution. October 18</w:t>
      </w:r>
      <w:r w:rsidRPr="00ED5462">
        <w:rPr>
          <w:rFonts w:asciiTheme="majorBidi" w:hAnsiTheme="majorBidi" w:cstheme="majorBidi"/>
          <w:color w:val="000000" w:themeColor="text1"/>
          <w:bdr w:val="none" w:sz="0" w:space="0" w:color="auto" w:frame="1"/>
          <w:lang w:val="en-US"/>
        </w:rPr>
        <w:t xml:space="preserve"> – </w:t>
      </w:r>
      <w:r w:rsidR="00125787" w:rsidRPr="00ED5462">
        <w:rPr>
          <w:rFonts w:asciiTheme="majorBidi" w:hAnsiTheme="majorBidi" w:cstheme="majorBidi"/>
          <w:color w:val="000000" w:themeColor="text1"/>
          <w:bdr w:val="none" w:sz="0" w:space="0" w:color="auto" w:frame="1"/>
          <w:lang w:val="en-US"/>
        </w:rPr>
        <w:t>https://www.brookings.edu/blog/up-front/2012/10/18/labor-strikes-are-becoming-a-rising-concern-across-africa/</w:t>
      </w:r>
    </w:p>
    <w:p w14:paraId="1A6FE7F7" w14:textId="590D23BB" w:rsidR="00125787" w:rsidRPr="00ED5462" w:rsidRDefault="00125787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lang w:val="en-US"/>
        </w:rPr>
        <w:t>Kenya sacks 25,000 striking health workers. T</w:t>
      </w:r>
      <w:r w:rsidR="0082307C" w:rsidRPr="00ED5462">
        <w:rPr>
          <w:rFonts w:asciiTheme="majorBidi" w:hAnsiTheme="majorBidi" w:cstheme="majorBidi"/>
          <w:color w:val="000000" w:themeColor="text1"/>
          <w:lang w:val="en-US"/>
        </w:rPr>
        <w:t xml:space="preserve">he Guardian. 08 March – </w:t>
      </w:r>
      <w:r w:rsidR="00A76C69" w:rsidRPr="00ED5462">
        <w:rPr>
          <w:rFonts w:asciiTheme="majorBidi" w:hAnsiTheme="majorBidi" w:cstheme="majorBidi"/>
          <w:color w:val="000000" w:themeColor="text1"/>
          <w:lang w:val="en-US"/>
        </w:rPr>
        <w:t>https://www.theguardian.com/world/2012/mar/08/kenya-sacks-25000-health-workers</w:t>
      </w:r>
    </w:p>
    <w:p w14:paraId="64A6F261" w14:textId="7C68AAC6" w:rsidR="0082307C" w:rsidRPr="00ED5462" w:rsidRDefault="00DD3620" w:rsidP="00DD3620">
      <w:pPr>
        <w:pStyle w:val="ListParagraph"/>
        <w:numPr>
          <w:ilvl w:val="0"/>
          <w:numId w:val="3"/>
        </w:numPr>
        <w:spacing w:before="195" w:after="150"/>
        <w:outlineLvl w:val="0"/>
        <w:rPr>
          <w:rFonts w:asciiTheme="majorBidi" w:hAnsiTheme="majorBidi" w:cstheme="majorBidi"/>
          <w:color w:val="000000" w:themeColor="text1"/>
          <w:kern w:val="36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kern w:val="36"/>
          <w:lang w:val="en-US"/>
        </w:rPr>
        <w:t>Marikana Massacre 16 August 2012</w:t>
      </w:r>
      <w:r w:rsidR="00FD1153" w:rsidRPr="00ED5462">
        <w:rPr>
          <w:rFonts w:asciiTheme="majorBidi" w:hAnsiTheme="majorBidi" w:cstheme="majorBidi"/>
          <w:color w:val="000000" w:themeColor="text1"/>
          <w:kern w:val="36"/>
          <w:lang w:val="en-US"/>
        </w:rPr>
        <w:t>. South Africa History Online. 16 August 2012 - https://www.sahistory.org.za/article/marikana-massacre-16-august-2012</w:t>
      </w:r>
    </w:p>
    <w:p w14:paraId="3D9869E2" w14:textId="548D7C71" w:rsidR="00A76C69" w:rsidRPr="00ED5462" w:rsidRDefault="00A76C69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lang w:val="en-US"/>
        </w:rPr>
        <w:t>South Africans march in mass protest at toll roads. BBC News.</w:t>
      </w:r>
      <w:r w:rsidR="00F45B44" w:rsidRPr="00ED5462">
        <w:rPr>
          <w:rFonts w:asciiTheme="majorBidi" w:hAnsiTheme="majorBidi" w:cstheme="majorBidi"/>
          <w:color w:val="000000" w:themeColor="text1"/>
          <w:lang w:val="en-US"/>
        </w:rPr>
        <w:t xml:space="preserve"> 07 March 2012 – </w:t>
      </w:r>
      <w:r w:rsidR="00E506BD" w:rsidRPr="00ED5462">
        <w:rPr>
          <w:rFonts w:asciiTheme="majorBidi" w:hAnsiTheme="majorBidi" w:cstheme="majorBidi"/>
          <w:color w:val="000000" w:themeColor="text1"/>
          <w:lang w:val="en-US"/>
        </w:rPr>
        <w:t>https://www.bbc.co.uk/news/world-africa-17283803</w:t>
      </w:r>
    </w:p>
    <w:p w14:paraId="10C7648D" w14:textId="70CC13C8" w:rsidR="00E506BD" w:rsidRPr="00ED5462" w:rsidRDefault="006176A8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ED5462">
        <w:rPr>
          <w:rFonts w:asciiTheme="majorBidi" w:hAnsiTheme="majorBidi" w:cstheme="majorBidi"/>
          <w:color w:val="000000" w:themeColor="text1"/>
          <w:lang w:val="en-US"/>
        </w:rPr>
        <w:t>Besenyo</w:t>
      </w:r>
      <w:proofErr w:type="spellEnd"/>
      <w:r w:rsidR="00E869A1" w:rsidRPr="00ED5462">
        <w:rPr>
          <w:rFonts w:asciiTheme="majorBidi" w:hAnsiTheme="majorBidi" w:cstheme="majorBidi"/>
          <w:color w:val="000000" w:themeColor="text1"/>
          <w:lang w:val="en-US"/>
        </w:rPr>
        <w:t xml:space="preserve"> J. </w:t>
      </w:r>
      <w:r w:rsidR="00E506BD" w:rsidRPr="00ED5462">
        <w:rPr>
          <w:rFonts w:asciiTheme="majorBidi" w:hAnsiTheme="majorBidi" w:cstheme="majorBidi"/>
          <w:color w:val="000000" w:themeColor="text1"/>
          <w:lang w:val="en-US"/>
        </w:rPr>
        <w:t xml:space="preserve">2013. </w:t>
      </w:r>
      <w:r w:rsidR="00E869A1" w:rsidRPr="00ED5462">
        <w:rPr>
          <w:rFonts w:asciiTheme="majorBidi" w:hAnsiTheme="majorBidi" w:cstheme="majorBidi"/>
          <w:color w:val="000000" w:themeColor="text1"/>
          <w:lang w:val="en-US"/>
        </w:rPr>
        <w:t>War at the Background</w:t>
      </w:r>
      <w:r w:rsidR="00D04B96" w:rsidRPr="00ED5462">
        <w:rPr>
          <w:rFonts w:asciiTheme="majorBidi" w:hAnsiTheme="majorBidi" w:cstheme="majorBidi"/>
          <w:color w:val="000000" w:themeColor="text1"/>
          <w:lang w:val="en-US"/>
        </w:rPr>
        <w:t xml:space="preserve"> of Europe: The Crisis of Mali </w:t>
      </w:r>
      <w:r w:rsidR="00E506BD" w:rsidRPr="00ED5462">
        <w:rPr>
          <w:rFonts w:asciiTheme="majorBidi" w:hAnsiTheme="majorBidi" w:cstheme="majorBidi"/>
          <w:color w:val="000000" w:themeColor="text1"/>
          <w:lang w:val="en-US"/>
        </w:rPr>
        <w:t xml:space="preserve">// AARMS: Academic &amp; Applied Research in Military Science, Vol. 12, № 2, pp. 247-271. </w:t>
      </w:r>
    </w:p>
    <w:p w14:paraId="6541B8EA" w14:textId="63043FB5" w:rsidR="006176A8" w:rsidRPr="00ED5462" w:rsidRDefault="006176A8" w:rsidP="007B376C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ED5462">
        <w:rPr>
          <w:rFonts w:asciiTheme="majorBidi" w:hAnsiTheme="majorBidi" w:cstheme="majorBidi"/>
          <w:color w:val="000000" w:themeColor="text1"/>
        </w:rPr>
        <w:t>Гринин Л.Е., Исаев Л.М., Коротаев А.В</w:t>
      </w:r>
      <w:r w:rsidRPr="00ED5462">
        <w:rPr>
          <w:rFonts w:asciiTheme="majorBidi" w:hAnsiTheme="majorBidi" w:cstheme="majorBidi"/>
          <w:i/>
          <w:iCs/>
          <w:color w:val="000000" w:themeColor="text1"/>
        </w:rPr>
        <w:t xml:space="preserve">. </w:t>
      </w:r>
      <w:r w:rsidR="0081320B" w:rsidRPr="00ED5462">
        <w:rPr>
          <w:rFonts w:asciiTheme="majorBidi" w:hAnsiTheme="majorBidi" w:cstheme="majorBidi"/>
          <w:color w:val="000000" w:themeColor="text1"/>
        </w:rPr>
        <w:t>2015.</w:t>
      </w:r>
      <w:r w:rsidR="0081320B" w:rsidRPr="00ED5462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Pr="00ED5462">
        <w:rPr>
          <w:rFonts w:asciiTheme="majorBidi" w:hAnsiTheme="majorBidi" w:cstheme="majorBidi"/>
          <w:color w:val="000000" w:themeColor="text1"/>
        </w:rPr>
        <w:t>Революции и нестабильность на Ближ</w:t>
      </w:r>
      <w:r w:rsidR="0081320B" w:rsidRPr="00ED5462">
        <w:rPr>
          <w:rFonts w:asciiTheme="majorBidi" w:hAnsiTheme="majorBidi" w:cstheme="majorBidi"/>
          <w:color w:val="000000" w:themeColor="text1"/>
        </w:rPr>
        <w:t>нем Востоке. – М.: Учитель</w:t>
      </w:r>
      <w:r w:rsidRPr="00ED5462">
        <w:rPr>
          <w:rFonts w:asciiTheme="majorBidi" w:hAnsiTheme="majorBidi" w:cstheme="majorBidi"/>
          <w:color w:val="000000" w:themeColor="text1"/>
        </w:rPr>
        <w:t xml:space="preserve">. </w:t>
      </w:r>
    </w:p>
    <w:p w14:paraId="07AE2B28" w14:textId="4C6A21A3" w:rsidR="006176A8" w:rsidRPr="00ED5462" w:rsidRDefault="006176A8" w:rsidP="007B376C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lang w:val="en-US"/>
        </w:rPr>
        <w:t>Zohar E. 2015. The Arming of Non-State Actors in the Gaza Strip and Sinai Peninsula // Australian Journal of International Affairs</w:t>
      </w:r>
      <w:r w:rsidR="00781BF5" w:rsidRPr="00ED5462">
        <w:rPr>
          <w:rFonts w:asciiTheme="majorBidi" w:hAnsiTheme="majorBidi" w:cstheme="majorBidi"/>
          <w:color w:val="000000" w:themeColor="text1"/>
          <w:lang w:val="en-US"/>
        </w:rPr>
        <w:t>, Vol. 69, № 4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, pp. 438-461. </w:t>
      </w:r>
    </w:p>
    <w:p w14:paraId="75E3F8E2" w14:textId="5255E4E2" w:rsidR="00626A11" w:rsidRPr="00ED5462" w:rsidRDefault="00626A11" w:rsidP="007B376C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Somalia's al-Shabab join al-Qaeda. </w:t>
      </w:r>
      <w:r w:rsidRPr="00ED5462">
        <w:rPr>
          <w:rFonts w:asciiTheme="majorBidi" w:hAnsiTheme="majorBidi" w:cstheme="majorBidi"/>
          <w:i/>
          <w:iCs/>
          <w:color w:val="000000" w:themeColor="text1"/>
          <w:lang w:val="en-US"/>
        </w:rPr>
        <w:t xml:space="preserve">BBC News. 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10 February 2012 – </w:t>
      </w:r>
      <w:r w:rsidR="009771AF" w:rsidRPr="00ED5462">
        <w:rPr>
          <w:rFonts w:asciiTheme="majorBidi" w:hAnsiTheme="majorBidi" w:cstheme="majorBidi"/>
          <w:color w:val="000000" w:themeColor="text1"/>
          <w:lang w:val="en-US"/>
        </w:rPr>
        <w:t>https://www.bbc.co.uk/news/world-africa-16979440</w:t>
      </w:r>
    </w:p>
    <w:p w14:paraId="24A10DB3" w14:textId="515E70DF" w:rsidR="009771AF" w:rsidRPr="00ED5462" w:rsidRDefault="00ED39A4" w:rsidP="007B376C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ED5462">
        <w:rPr>
          <w:rFonts w:asciiTheme="majorBidi" w:hAnsiTheme="majorBidi" w:cstheme="majorBidi"/>
          <w:color w:val="000000" w:themeColor="text1"/>
          <w:lang w:val="en-US" w:eastAsia="en-US"/>
        </w:rPr>
        <w:t>Arnould</w:t>
      </w:r>
      <w:proofErr w:type="spellEnd"/>
      <w:r w:rsidRPr="00ED5462">
        <w:rPr>
          <w:rFonts w:asciiTheme="majorBidi" w:hAnsiTheme="majorBidi" w:cstheme="majorBidi"/>
          <w:color w:val="000000" w:themeColor="text1"/>
          <w:lang w:val="en-US" w:eastAsia="en-US"/>
        </w:rPr>
        <w:t xml:space="preserve"> V., Tor A., </w:t>
      </w:r>
      <w:proofErr w:type="spellStart"/>
      <w:r w:rsidR="009771AF" w:rsidRPr="00ED5462">
        <w:rPr>
          <w:rFonts w:asciiTheme="majorBidi" w:hAnsiTheme="majorBidi" w:cstheme="majorBidi"/>
          <w:color w:val="000000" w:themeColor="text1"/>
          <w:lang w:val="en-US" w:eastAsia="en-US"/>
        </w:rPr>
        <w:t>Vervaeke</w:t>
      </w:r>
      <w:proofErr w:type="spellEnd"/>
      <w:r w:rsidR="009771AF" w:rsidRPr="00ED5462">
        <w:rPr>
          <w:rFonts w:asciiTheme="majorBidi" w:hAnsiTheme="majorBidi" w:cstheme="majorBidi"/>
          <w:color w:val="000000" w:themeColor="text1"/>
          <w:lang w:val="en-US" w:eastAsia="en-US"/>
        </w:rPr>
        <w:t xml:space="preserve"> A. </w:t>
      </w:r>
      <w:r w:rsidR="001E2A52" w:rsidRPr="00ED5462">
        <w:rPr>
          <w:rFonts w:asciiTheme="majorBidi" w:hAnsiTheme="majorBidi" w:cstheme="majorBidi"/>
          <w:color w:val="000000" w:themeColor="text1"/>
          <w:lang w:val="en-US" w:eastAsia="en-US"/>
        </w:rPr>
        <w:t xml:space="preserve">2016. </w:t>
      </w:r>
      <w:r w:rsidR="009771AF" w:rsidRPr="00ED5462">
        <w:rPr>
          <w:rFonts w:asciiTheme="majorBidi" w:hAnsiTheme="majorBidi" w:cstheme="majorBidi"/>
          <w:color w:val="000000" w:themeColor="text1"/>
          <w:lang w:val="en-US" w:eastAsia="en-US"/>
        </w:rPr>
        <w:t xml:space="preserve">Africa uprising? </w:t>
      </w:r>
      <w:r w:rsidR="009771AF" w:rsidRPr="00ED5462">
        <w:rPr>
          <w:rFonts w:asciiTheme="majorBidi" w:hAnsiTheme="majorBidi" w:cstheme="majorBidi"/>
          <w:color w:val="000000" w:themeColor="text1"/>
          <w:lang w:val="en-US"/>
        </w:rPr>
        <w:t xml:space="preserve">The protests, the drivers, the outcomes. </w:t>
      </w:r>
      <w:r w:rsidR="009771AF" w:rsidRPr="00ED5462">
        <w:rPr>
          <w:rFonts w:asciiTheme="majorBidi" w:hAnsiTheme="majorBidi" w:cstheme="majorBidi"/>
          <w:color w:val="000000" w:themeColor="text1"/>
          <w:lang w:val="en-US" w:eastAsia="en-US"/>
        </w:rPr>
        <w:t xml:space="preserve">EU Institute for </w:t>
      </w:r>
      <w:r w:rsidR="001E2A52" w:rsidRPr="00ED5462">
        <w:rPr>
          <w:rFonts w:asciiTheme="majorBidi" w:hAnsiTheme="majorBidi" w:cstheme="majorBidi"/>
          <w:color w:val="000000" w:themeColor="text1"/>
          <w:lang w:val="en-US" w:eastAsia="en-US"/>
        </w:rPr>
        <w:t>Security Studies</w:t>
      </w:r>
      <w:r w:rsidR="001E2A52" w:rsidRPr="00ED5462">
        <w:rPr>
          <w:rFonts w:asciiTheme="majorBidi" w:hAnsiTheme="majorBidi" w:cstheme="majorBidi"/>
          <w:color w:val="000000" w:themeColor="text1"/>
          <w:lang w:eastAsia="en-US"/>
        </w:rPr>
        <w:t>.</w:t>
      </w:r>
    </w:p>
    <w:p w14:paraId="5789B5C2" w14:textId="0E41D8F0" w:rsidR="002634D0" w:rsidRPr="00ED5462" w:rsidRDefault="002634D0" w:rsidP="002634D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lang w:val="en-US"/>
        </w:rPr>
      </w:pPr>
      <w:r w:rsidRPr="00ED5462">
        <w:rPr>
          <w:rFonts w:asciiTheme="majorBidi" w:hAnsiTheme="majorBidi" w:cstheme="majorBidi"/>
          <w:color w:val="000000" w:themeColor="text1"/>
          <w:spacing w:val="-11"/>
          <w:lang w:val="en-US"/>
        </w:rPr>
        <w:t>It’s progress, even if it’s patchy. The Economist. 1 October 2011 – https://www.economist.com/middle-east-and-africa/2011/10/01/its-progress-even-if-its-patchy</w:t>
      </w:r>
    </w:p>
    <w:p w14:paraId="09979573" w14:textId="1635E478" w:rsidR="009771AF" w:rsidRPr="00ED5462" w:rsidRDefault="007268DF" w:rsidP="007B376C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/>
        </w:rPr>
      </w:pPr>
      <w:proofErr w:type="spellStart"/>
      <w:r w:rsidRPr="00ED5462">
        <w:rPr>
          <w:rFonts w:asciiTheme="majorBidi" w:hAnsiTheme="majorBidi" w:cstheme="majorBidi"/>
          <w:color w:val="000000" w:themeColor="text1"/>
          <w:lang w:val="en-US"/>
        </w:rPr>
        <w:t>Brune</w:t>
      </w:r>
      <w:proofErr w:type="spellEnd"/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  <w:r w:rsidR="009771AF" w:rsidRPr="00ED5462">
        <w:rPr>
          <w:rFonts w:asciiTheme="majorBidi" w:hAnsiTheme="majorBidi" w:cstheme="majorBidi"/>
          <w:color w:val="000000" w:themeColor="text1"/>
          <w:lang w:val="en-US"/>
        </w:rPr>
        <w:t xml:space="preserve">N. </w:t>
      </w:r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2011. </w:t>
      </w:r>
      <w:r w:rsidR="009771AF" w:rsidRPr="00ED5462">
        <w:rPr>
          <w:rFonts w:asciiTheme="majorBidi" w:hAnsiTheme="majorBidi" w:cstheme="majorBidi"/>
          <w:color w:val="000000" w:themeColor="text1"/>
          <w:lang w:val="en-US"/>
        </w:rPr>
        <w:t xml:space="preserve">Sub-Saharan Africa and the Arab Spring. </w:t>
      </w:r>
      <w:r w:rsidR="009771AF" w:rsidRPr="00ED5462">
        <w:rPr>
          <w:rFonts w:asciiTheme="majorBidi" w:hAnsiTheme="majorBidi" w:cstheme="majorBidi"/>
          <w:i/>
          <w:iCs/>
          <w:color w:val="000000" w:themeColor="text1"/>
          <w:lang w:val="en-US"/>
        </w:rPr>
        <w:t>World Politics Review.</w:t>
      </w:r>
      <w:r w:rsidR="009771AF" w:rsidRPr="00ED5462">
        <w:rPr>
          <w:rFonts w:asciiTheme="majorBidi" w:hAnsiTheme="majorBidi" w:cstheme="majorBidi"/>
          <w:color w:val="000000" w:themeColor="text1"/>
          <w:lang w:val="en-US"/>
        </w:rPr>
        <w:t xml:space="preserve"> 20 </w:t>
      </w:r>
      <w:r w:rsidR="001E2A52" w:rsidRPr="00ED5462">
        <w:rPr>
          <w:rFonts w:asciiTheme="majorBidi" w:hAnsiTheme="majorBidi" w:cstheme="majorBidi"/>
          <w:color w:val="000000" w:themeColor="text1"/>
          <w:lang w:val="en-US"/>
        </w:rPr>
        <w:t>December –</w:t>
      </w:r>
      <w:r w:rsidR="009771AF" w:rsidRPr="00ED5462">
        <w:rPr>
          <w:rFonts w:asciiTheme="majorBidi" w:hAnsiTheme="majorBidi" w:cstheme="majorBidi"/>
          <w:color w:val="000000" w:themeColor="text1"/>
          <w:lang w:val="en-US"/>
        </w:rPr>
        <w:t xml:space="preserve"> https://www.worldpoliticsreview.com/articles/10995/sub-saharan-africa-and-the-arab-spring</w:t>
      </w:r>
    </w:p>
    <w:p w14:paraId="46332F78" w14:textId="1962576C" w:rsidR="005D57B5" w:rsidRPr="00ED5462" w:rsidRDefault="009771AF" w:rsidP="00E425F5">
      <w:pPr>
        <w:pStyle w:val="ListParagraph"/>
        <w:numPr>
          <w:ilvl w:val="0"/>
          <w:numId w:val="3"/>
        </w:numPr>
        <w:spacing w:after="120"/>
        <w:jc w:val="both"/>
        <w:rPr>
          <w:rFonts w:asciiTheme="majorBidi" w:hAnsiTheme="majorBidi" w:cstheme="majorBidi"/>
          <w:color w:val="000000" w:themeColor="text1"/>
          <w:lang w:val="en-US" w:eastAsia="en-US"/>
        </w:rPr>
      </w:pPr>
      <w:proofErr w:type="spellStart"/>
      <w:r w:rsidRPr="00ED5462">
        <w:rPr>
          <w:rFonts w:asciiTheme="majorBidi" w:hAnsiTheme="majorBidi" w:cstheme="majorBidi"/>
          <w:color w:val="000000" w:themeColor="text1"/>
          <w:lang w:val="en-US"/>
        </w:rPr>
        <w:t>Kigwangalla</w:t>
      </w:r>
      <w:proofErr w:type="spellEnd"/>
      <w:r w:rsidRPr="00ED5462">
        <w:rPr>
          <w:rFonts w:asciiTheme="majorBidi" w:hAnsiTheme="majorBidi" w:cstheme="majorBidi"/>
          <w:color w:val="000000" w:themeColor="text1"/>
          <w:lang w:val="en-US"/>
        </w:rPr>
        <w:t xml:space="preserve"> H. </w:t>
      </w:r>
      <w:r w:rsidR="007268DF" w:rsidRPr="00ED5462">
        <w:rPr>
          <w:rFonts w:asciiTheme="majorBidi" w:hAnsiTheme="majorBidi" w:cstheme="majorBidi"/>
          <w:color w:val="000000" w:themeColor="text1"/>
          <w:lang w:val="en-US"/>
        </w:rPr>
        <w:t xml:space="preserve">2014. </w:t>
      </w:r>
      <w:r w:rsidRPr="00ED5462">
        <w:rPr>
          <w:rFonts w:asciiTheme="majorBidi" w:hAnsiTheme="majorBidi" w:cstheme="majorBidi"/>
          <w:color w:val="000000" w:themeColor="text1"/>
          <w:lang w:val="en-US" w:eastAsia="en-US"/>
        </w:rPr>
        <w:t xml:space="preserve">Why was there no 'African Spring'?  </w:t>
      </w:r>
      <w:proofErr w:type="spellStart"/>
      <w:r w:rsidRPr="00ED5462">
        <w:rPr>
          <w:rFonts w:asciiTheme="majorBidi" w:hAnsiTheme="majorBidi" w:cstheme="majorBidi"/>
          <w:i/>
          <w:iCs/>
          <w:color w:val="000000" w:themeColor="text1"/>
          <w:lang w:val="en-US" w:eastAsia="en-US"/>
        </w:rPr>
        <w:t>AlJazeera</w:t>
      </w:r>
      <w:proofErr w:type="spellEnd"/>
      <w:r w:rsidRPr="00ED5462">
        <w:rPr>
          <w:rFonts w:asciiTheme="majorBidi" w:hAnsiTheme="majorBidi" w:cstheme="majorBidi"/>
          <w:i/>
          <w:iCs/>
          <w:color w:val="000000" w:themeColor="text1"/>
          <w:lang w:val="en-US" w:eastAsia="en-US"/>
        </w:rPr>
        <w:t xml:space="preserve"> </w:t>
      </w:r>
      <w:r w:rsidR="007268DF" w:rsidRPr="00ED5462">
        <w:rPr>
          <w:rFonts w:asciiTheme="majorBidi" w:hAnsiTheme="majorBidi" w:cstheme="majorBidi"/>
          <w:color w:val="000000" w:themeColor="text1"/>
          <w:lang w:val="en-US" w:eastAsia="en-US"/>
        </w:rPr>
        <w:t xml:space="preserve">Opinion. 24 July – </w:t>
      </w:r>
      <w:r w:rsidRPr="00ED5462">
        <w:rPr>
          <w:rFonts w:asciiTheme="majorBidi" w:hAnsiTheme="majorBidi" w:cstheme="majorBidi"/>
          <w:color w:val="000000" w:themeColor="text1"/>
          <w:lang w:val="en-US" w:eastAsia="en-US"/>
        </w:rPr>
        <w:t>https://www.aljazeera.com/indepth/opinion/2014/07/why-was-there-no-african-sprin-2014724133730619939.html</w:t>
      </w:r>
    </w:p>
    <w:sectPr w:rsidR="005D57B5" w:rsidRPr="00ED5462" w:rsidSect="00AB0F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6F49" w14:textId="77777777" w:rsidR="008C44C7" w:rsidRDefault="008C44C7" w:rsidP="001A50E7">
      <w:r>
        <w:separator/>
      </w:r>
    </w:p>
  </w:endnote>
  <w:endnote w:type="continuationSeparator" w:id="0">
    <w:p w14:paraId="546B1467" w14:textId="77777777" w:rsidR="008C44C7" w:rsidRDefault="008C44C7" w:rsidP="001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20B0604020202020204"/>
    <w:charset w:val="00"/>
    <w:family w:val="roman"/>
    <w:notTrueType/>
    <w:pitch w:val="default"/>
  </w:font>
  <w:font w:name="Lohit Hindi">
    <w:altName w:val="MS Gothic"/>
    <w:panose1 w:val="020B0604020202020204"/>
    <w:charset w:val="80"/>
    <w:family w:val="auto"/>
    <w:pitch w:val="variable"/>
  </w:font>
  <w:font w:name="Adobe Garamond Pro Bold">
    <w:altName w:val="Constantia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053634"/>
      <w:docPartObj>
        <w:docPartGallery w:val="Page Numbers (Bottom of Page)"/>
        <w:docPartUnique/>
      </w:docPartObj>
    </w:sdtPr>
    <w:sdtEndPr/>
    <w:sdtContent>
      <w:p w14:paraId="7C8B233B" w14:textId="08355AE0" w:rsidR="00A06104" w:rsidRDefault="00A061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DC3">
          <w:rPr>
            <w:noProof/>
          </w:rPr>
          <w:t>1</w:t>
        </w:r>
        <w:r>
          <w:fldChar w:fldCharType="end"/>
        </w:r>
      </w:p>
    </w:sdtContent>
  </w:sdt>
  <w:p w14:paraId="4D872C4F" w14:textId="77777777" w:rsidR="00A06104" w:rsidRDefault="00A0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DF92" w14:textId="77777777" w:rsidR="008C44C7" w:rsidRDefault="008C44C7" w:rsidP="001A50E7">
      <w:r>
        <w:separator/>
      </w:r>
    </w:p>
  </w:footnote>
  <w:footnote w:type="continuationSeparator" w:id="0">
    <w:p w14:paraId="6A184E66" w14:textId="77777777" w:rsidR="008C44C7" w:rsidRDefault="008C44C7" w:rsidP="001A50E7">
      <w:r>
        <w:continuationSeparator/>
      </w:r>
    </w:p>
  </w:footnote>
  <w:footnote w:id="1">
    <w:p w14:paraId="081A3970" w14:textId="5C3949FB" w:rsidR="00BD4177" w:rsidRDefault="00BD4177">
      <w:pPr>
        <w:pStyle w:val="FootnoteText"/>
      </w:pPr>
      <w:r w:rsidRPr="00ED5462">
        <w:rPr>
          <w:rStyle w:val="FootnoteReference"/>
        </w:rPr>
        <w:footnoteRef/>
      </w:r>
      <w:r w:rsidRPr="00ED5462">
        <w:t xml:space="preserve"> Отметим, что использованный нами агрегат «Азия» включает в себя страны Азии за исключением стран Ближнего и Среднего Востока, а также Средней А</w:t>
      </w:r>
      <w:r w:rsidR="00FE182F" w:rsidRPr="00ED5462">
        <w:t>зии.</w:t>
      </w:r>
      <w:r w:rsidR="00FE182F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942E4"/>
    <w:multiLevelType w:val="hybridMultilevel"/>
    <w:tmpl w:val="B9B260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9F6FD5"/>
    <w:multiLevelType w:val="hybridMultilevel"/>
    <w:tmpl w:val="D4F4389C"/>
    <w:lvl w:ilvl="0" w:tplc="ACD612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510C"/>
    <w:multiLevelType w:val="hybridMultilevel"/>
    <w:tmpl w:val="668C83DE"/>
    <w:lvl w:ilvl="0" w:tplc="61E873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CDA"/>
    <w:rsid w:val="00000937"/>
    <w:rsid w:val="00001182"/>
    <w:rsid w:val="000013A0"/>
    <w:rsid w:val="00002708"/>
    <w:rsid w:val="000031BC"/>
    <w:rsid w:val="00003926"/>
    <w:rsid w:val="00005F96"/>
    <w:rsid w:val="00006352"/>
    <w:rsid w:val="000125C3"/>
    <w:rsid w:val="00013DE0"/>
    <w:rsid w:val="00016891"/>
    <w:rsid w:val="00017F1E"/>
    <w:rsid w:val="00021404"/>
    <w:rsid w:val="00021638"/>
    <w:rsid w:val="00021F0F"/>
    <w:rsid w:val="00022A94"/>
    <w:rsid w:val="00030126"/>
    <w:rsid w:val="000335C9"/>
    <w:rsid w:val="0003560C"/>
    <w:rsid w:val="0003696F"/>
    <w:rsid w:val="00037CF9"/>
    <w:rsid w:val="00037FA5"/>
    <w:rsid w:val="00041DC1"/>
    <w:rsid w:val="00043D70"/>
    <w:rsid w:val="00043F85"/>
    <w:rsid w:val="000469CE"/>
    <w:rsid w:val="00046B0D"/>
    <w:rsid w:val="000478C8"/>
    <w:rsid w:val="00047B62"/>
    <w:rsid w:val="00047C4A"/>
    <w:rsid w:val="000520C8"/>
    <w:rsid w:val="00052DE5"/>
    <w:rsid w:val="000535C1"/>
    <w:rsid w:val="0005690B"/>
    <w:rsid w:val="000602F6"/>
    <w:rsid w:val="00060F74"/>
    <w:rsid w:val="00067222"/>
    <w:rsid w:val="00067A8C"/>
    <w:rsid w:val="00072ECB"/>
    <w:rsid w:val="00072EF6"/>
    <w:rsid w:val="00074822"/>
    <w:rsid w:val="00074CDA"/>
    <w:rsid w:val="00081F4E"/>
    <w:rsid w:val="00082438"/>
    <w:rsid w:val="00082A68"/>
    <w:rsid w:val="00083214"/>
    <w:rsid w:val="00085787"/>
    <w:rsid w:val="00087BD9"/>
    <w:rsid w:val="00087D7E"/>
    <w:rsid w:val="00087E59"/>
    <w:rsid w:val="00091687"/>
    <w:rsid w:val="00091FB7"/>
    <w:rsid w:val="00092365"/>
    <w:rsid w:val="0009301F"/>
    <w:rsid w:val="00096167"/>
    <w:rsid w:val="000A0AE1"/>
    <w:rsid w:val="000A0C59"/>
    <w:rsid w:val="000A26D8"/>
    <w:rsid w:val="000A3FD7"/>
    <w:rsid w:val="000A5BDA"/>
    <w:rsid w:val="000A6F58"/>
    <w:rsid w:val="000A7B19"/>
    <w:rsid w:val="000B048E"/>
    <w:rsid w:val="000B315B"/>
    <w:rsid w:val="000B434A"/>
    <w:rsid w:val="000B57D9"/>
    <w:rsid w:val="000B60BC"/>
    <w:rsid w:val="000C2C08"/>
    <w:rsid w:val="000C3284"/>
    <w:rsid w:val="000C3824"/>
    <w:rsid w:val="000C3DDD"/>
    <w:rsid w:val="000C438A"/>
    <w:rsid w:val="000C482E"/>
    <w:rsid w:val="000C65C7"/>
    <w:rsid w:val="000C682E"/>
    <w:rsid w:val="000C730D"/>
    <w:rsid w:val="000C7B5E"/>
    <w:rsid w:val="000C7ECA"/>
    <w:rsid w:val="000D257B"/>
    <w:rsid w:val="000D3085"/>
    <w:rsid w:val="000D3DB2"/>
    <w:rsid w:val="000D4E94"/>
    <w:rsid w:val="000D58DE"/>
    <w:rsid w:val="000D6358"/>
    <w:rsid w:val="000E09C7"/>
    <w:rsid w:val="000E1F6F"/>
    <w:rsid w:val="000E3159"/>
    <w:rsid w:val="000E361E"/>
    <w:rsid w:val="000E50D4"/>
    <w:rsid w:val="000E56E3"/>
    <w:rsid w:val="000E79E5"/>
    <w:rsid w:val="000F0623"/>
    <w:rsid w:val="000F136C"/>
    <w:rsid w:val="000F1710"/>
    <w:rsid w:val="000F3747"/>
    <w:rsid w:val="000F52F4"/>
    <w:rsid w:val="000F68A9"/>
    <w:rsid w:val="000F7382"/>
    <w:rsid w:val="000F7BD5"/>
    <w:rsid w:val="0010023B"/>
    <w:rsid w:val="0010035E"/>
    <w:rsid w:val="001012F5"/>
    <w:rsid w:val="0010251F"/>
    <w:rsid w:val="001037F0"/>
    <w:rsid w:val="00103BF5"/>
    <w:rsid w:val="00105491"/>
    <w:rsid w:val="001054E1"/>
    <w:rsid w:val="00105AEC"/>
    <w:rsid w:val="00105EC9"/>
    <w:rsid w:val="00106DCD"/>
    <w:rsid w:val="00112C6D"/>
    <w:rsid w:val="001150E0"/>
    <w:rsid w:val="00116427"/>
    <w:rsid w:val="00117A11"/>
    <w:rsid w:val="00121518"/>
    <w:rsid w:val="0012251F"/>
    <w:rsid w:val="00124CCF"/>
    <w:rsid w:val="001251DA"/>
    <w:rsid w:val="00125787"/>
    <w:rsid w:val="0012628F"/>
    <w:rsid w:val="00127027"/>
    <w:rsid w:val="00130A25"/>
    <w:rsid w:val="0013147F"/>
    <w:rsid w:val="001362B9"/>
    <w:rsid w:val="001364C4"/>
    <w:rsid w:val="00137BFD"/>
    <w:rsid w:val="00137FD8"/>
    <w:rsid w:val="001402B9"/>
    <w:rsid w:val="001408FD"/>
    <w:rsid w:val="00143A8E"/>
    <w:rsid w:val="001451D9"/>
    <w:rsid w:val="001455BD"/>
    <w:rsid w:val="001455DF"/>
    <w:rsid w:val="00145F2E"/>
    <w:rsid w:val="00146AAE"/>
    <w:rsid w:val="00147554"/>
    <w:rsid w:val="0015073B"/>
    <w:rsid w:val="00151CA9"/>
    <w:rsid w:val="001526DA"/>
    <w:rsid w:val="00152702"/>
    <w:rsid w:val="00153AD0"/>
    <w:rsid w:val="00153F0B"/>
    <w:rsid w:val="001541F8"/>
    <w:rsid w:val="0015452B"/>
    <w:rsid w:val="00157904"/>
    <w:rsid w:val="001579EA"/>
    <w:rsid w:val="001608E6"/>
    <w:rsid w:val="00160D51"/>
    <w:rsid w:val="00161688"/>
    <w:rsid w:val="0016324D"/>
    <w:rsid w:val="0016413F"/>
    <w:rsid w:val="00164C96"/>
    <w:rsid w:val="00166662"/>
    <w:rsid w:val="00166BCC"/>
    <w:rsid w:val="00166FD2"/>
    <w:rsid w:val="00167005"/>
    <w:rsid w:val="001675AA"/>
    <w:rsid w:val="00170B73"/>
    <w:rsid w:val="001719CA"/>
    <w:rsid w:val="0017235C"/>
    <w:rsid w:val="0017434F"/>
    <w:rsid w:val="00174806"/>
    <w:rsid w:val="00181932"/>
    <w:rsid w:val="00183385"/>
    <w:rsid w:val="00183771"/>
    <w:rsid w:val="00187580"/>
    <w:rsid w:val="00187B30"/>
    <w:rsid w:val="0019052D"/>
    <w:rsid w:val="001914AA"/>
    <w:rsid w:val="00191DAB"/>
    <w:rsid w:val="00192FA4"/>
    <w:rsid w:val="0019466B"/>
    <w:rsid w:val="0019574B"/>
    <w:rsid w:val="00195DB5"/>
    <w:rsid w:val="0019618A"/>
    <w:rsid w:val="001979D9"/>
    <w:rsid w:val="00197E8D"/>
    <w:rsid w:val="001A43CF"/>
    <w:rsid w:val="001A50E7"/>
    <w:rsid w:val="001A5D59"/>
    <w:rsid w:val="001A6243"/>
    <w:rsid w:val="001B143E"/>
    <w:rsid w:val="001B238C"/>
    <w:rsid w:val="001B3658"/>
    <w:rsid w:val="001B3C81"/>
    <w:rsid w:val="001B5C07"/>
    <w:rsid w:val="001B6E80"/>
    <w:rsid w:val="001C13D6"/>
    <w:rsid w:val="001C1608"/>
    <w:rsid w:val="001C31F9"/>
    <w:rsid w:val="001C3DCA"/>
    <w:rsid w:val="001C45D4"/>
    <w:rsid w:val="001C6486"/>
    <w:rsid w:val="001C78D1"/>
    <w:rsid w:val="001D029C"/>
    <w:rsid w:val="001D0455"/>
    <w:rsid w:val="001D0F17"/>
    <w:rsid w:val="001D2524"/>
    <w:rsid w:val="001D392F"/>
    <w:rsid w:val="001D517C"/>
    <w:rsid w:val="001D7C58"/>
    <w:rsid w:val="001E04EE"/>
    <w:rsid w:val="001E04FE"/>
    <w:rsid w:val="001E1D4E"/>
    <w:rsid w:val="001E2A52"/>
    <w:rsid w:val="001E4485"/>
    <w:rsid w:val="001E5C44"/>
    <w:rsid w:val="001F235D"/>
    <w:rsid w:val="001F3B9A"/>
    <w:rsid w:val="001F4AEE"/>
    <w:rsid w:val="001F53CA"/>
    <w:rsid w:val="001F71FA"/>
    <w:rsid w:val="00200846"/>
    <w:rsid w:val="00200855"/>
    <w:rsid w:val="002015D7"/>
    <w:rsid w:val="002016A3"/>
    <w:rsid w:val="00201C75"/>
    <w:rsid w:val="00201EF8"/>
    <w:rsid w:val="00203C7D"/>
    <w:rsid w:val="00204A80"/>
    <w:rsid w:val="00204CCA"/>
    <w:rsid w:val="00204D8B"/>
    <w:rsid w:val="00205411"/>
    <w:rsid w:val="0020705E"/>
    <w:rsid w:val="0021292D"/>
    <w:rsid w:val="00212DB9"/>
    <w:rsid w:val="00212FED"/>
    <w:rsid w:val="002141F8"/>
    <w:rsid w:val="00216560"/>
    <w:rsid w:val="0021747D"/>
    <w:rsid w:val="0022071F"/>
    <w:rsid w:val="00221DD0"/>
    <w:rsid w:val="00222D76"/>
    <w:rsid w:val="00222E80"/>
    <w:rsid w:val="00222EE3"/>
    <w:rsid w:val="002239F1"/>
    <w:rsid w:val="0022642D"/>
    <w:rsid w:val="002264A4"/>
    <w:rsid w:val="0023197D"/>
    <w:rsid w:val="00232B81"/>
    <w:rsid w:val="00232B9D"/>
    <w:rsid w:val="00233ACA"/>
    <w:rsid w:val="00233CFA"/>
    <w:rsid w:val="002351EE"/>
    <w:rsid w:val="0023605A"/>
    <w:rsid w:val="00236295"/>
    <w:rsid w:val="002378F2"/>
    <w:rsid w:val="00240092"/>
    <w:rsid w:val="002415BD"/>
    <w:rsid w:val="00242B85"/>
    <w:rsid w:val="00242D38"/>
    <w:rsid w:val="0024306F"/>
    <w:rsid w:val="00243A47"/>
    <w:rsid w:val="00243DCF"/>
    <w:rsid w:val="00244CAE"/>
    <w:rsid w:val="002455B6"/>
    <w:rsid w:val="002457B7"/>
    <w:rsid w:val="002469D1"/>
    <w:rsid w:val="00251D46"/>
    <w:rsid w:val="00251E02"/>
    <w:rsid w:val="002522A3"/>
    <w:rsid w:val="00254466"/>
    <w:rsid w:val="00255695"/>
    <w:rsid w:val="00255927"/>
    <w:rsid w:val="00255A5D"/>
    <w:rsid w:val="00257416"/>
    <w:rsid w:val="002615FE"/>
    <w:rsid w:val="002616A9"/>
    <w:rsid w:val="002621F0"/>
    <w:rsid w:val="0026275B"/>
    <w:rsid w:val="00262760"/>
    <w:rsid w:val="00262F23"/>
    <w:rsid w:val="002634D0"/>
    <w:rsid w:val="00263D56"/>
    <w:rsid w:val="00263FA7"/>
    <w:rsid w:val="00270222"/>
    <w:rsid w:val="00270631"/>
    <w:rsid w:val="00272600"/>
    <w:rsid w:val="002727A0"/>
    <w:rsid w:val="00273E23"/>
    <w:rsid w:val="0027531B"/>
    <w:rsid w:val="002769A5"/>
    <w:rsid w:val="0027740E"/>
    <w:rsid w:val="00277462"/>
    <w:rsid w:val="00277AF3"/>
    <w:rsid w:val="00277FF3"/>
    <w:rsid w:val="00280442"/>
    <w:rsid w:val="00280623"/>
    <w:rsid w:val="00282A72"/>
    <w:rsid w:val="00282F22"/>
    <w:rsid w:val="002855F6"/>
    <w:rsid w:val="002857F8"/>
    <w:rsid w:val="00286CD8"/>
    <w:rsid w:val="00287269"/>
    <w:rsid w:val="00292DCC"/>
    <w:rsid w:val="002945BB"/>
    <w:rsid w:val="00294956"/>
    <w:rsid w:val="00294E33"/>
    <w:rsid w:val="002971FE"/>
    <w:rsid w:val="00297226"/>
    <w:rsid w:val="002A0245"/>
    <w:rsid w:val="002A12E6"/>
    <w:rsid w:val="002A1614"/>
    <w:rsid w:val="002A17AE"/>
    <w:rsid w:val="002A3221"/>
    <w:rsid w:val="002A3DA2"/>
    <w:rsid w:val="002A4CD1"/>
    <w:rsid w:val="002A6831"/>
    <w:rsid w:val="002A6E76"/>
    <w:rsid w:val="002B05B0"/>
    <w:rsid w:val="002B1F47"/>
    <w:rsid w:val="002B21A4"/>
    <w:rsid w:val="002B3C89"/>
    <w:rsid w:val="002B409E"/>
    <w:rsid w:val="002B50BD"/>
    <w:rsid w:val="002B7F18"/>
    <w:rsid w:val="002C0CAE"/>
    <w:rsid w:val="002C1308"/>
    <w:rsid w:val="002C2ED1"/>
    <w:rsid w:val="002C5306"/>
    <w:rsid w:val="002C7F3A"/>
    <w:rsid w:val="002D0B0B"/>
    <w:rsid w:val="002D415B"/>
    <w:rsid w:val="002D5535"/>
    <w:rsid w:val="002D6ED8"/>
    <w:rsid w:val="002D7C6D"/>
    <w:rsid w:val="002E03F4"/>
    <w:rsid w:val="002E435A"/>
    <w:rsid w:val="002E4373"/>
    <w:rsid w:val="002F0D59"/>
    <w:rsid w:val="002F1301"/>
    <w:rsid w:val="002F3689"/>
    <w:rsid w:val="002F5248"/>
    <w:rsid w:val="002F5315"/>
    <w:rsid w:val="002F6701"/>
    <w:rsid w:val="00301C81"/>
    <w:rsid w:val="00301E0C"/>
    <w:rsid w:val="00303350"/>
    <w:rsid w:val="00303DCE"/>
    <w:rsid w:val="00305E30"/>
    <w:rsid w:val="00306544"/>
    <w:rsid w:val="003075CE"/>
    <w:rsid w:val="00307ACF"/>
    <w:rsid w:val="00307B21"/>
    <w:rsid w:val="00307D05"/>
    <w:rsid w:val="00310CF6"/>
    <w:rsid w:val="00311492"/>
    <w:rsid w:val="0031261F"/>
    <w:rsid w:val="0031365F"/>
    <w:rsid w:val="003139E3"/>
    <w:rsid w:val="00314804"/>
    <w:rsid w:val="00315E54"/>
    <w:rsid w:val="00315FB6"/>
    <w:rsid w:val="003165A1"/>
    <w:rsid w:val="00320045"/>
    <w:rsid w:val="00320E6E"/>
    <w:rsid w:val="003215E3"/>
    <w:rsid w:val="00321FE3"/>
    <w:rsid w:val="003221BA"/>
    <w:rsid w:val="00322CE0"/>
    <w:rsid w:val="0032334C"/>
    <w:rsid w:val="003240BB"/>
    <w:rsid w:val="00324B08"/>
    <w:rsid w:val="003255B3"/>
    <w:rsid w:val="00325CFE"/>
    <w:rsid w:val="0032718A"/>
    <w:rsid w:val="003271D0"/>
    <w:rsid w:val="003274CB"/>
    <w:rsid w:val="00327902"/>
    <w:rsid w:val="00331485"/>
    <w:rsid w:val="003331F6"/>
    <w:rsid w:val="00334BCD"/>
    <w:rsid w:val="003359D4"/>
    <w:rsid w:val="003402FA"/>
    <w:rsid w:val="00340C2F"/>
    <w:rsid w:val="00342768"/>
    <w:rsid w:val="00342CAD"/>
    <w:rsid w:val="003501F2"/>
    <w:rsid w:val="003504E0"/>
    <w:rsid w:val="003511EC"/>
    <w:rsid w:val="003541DA"/>
    <w:rsid w:val="00355539"/>
    <w:rsid w:val="00355689"/>
    <w:rsid w:val="00364C93"/>
    <w:rsid w:val="00366199"/>
    <w:rsid w:val="0036705E"/>
    <w:rsid w:val="0036751B"/>
    <w:rsid w:val="003702CE"/>
    <w:rsid w:val="00370DFD"/>
    <w:rsid w:val="00371F45"/>
    <w:rsid w:val="003728DE"/>
    <w:rsid w:val="0037402F"/>
    <w:rsid w:val="0037515E"/>
    <w:rsid w:val="00375397"/>
    <w:rsid w:val="003831C3"/>
    <w:rsid w:val="00383BDF"/>
    <w:rsid w:val="00384647"/>
    <w:rsid w:val="00387638"/>
    <w:rsid w:val="00391F24"/>
    <w:rsid w:val="00392244"/>
    <w:rsid w:val="0039252C"/>
    <w:rsid w:val="00392617"/>
    <w:rsid w:val="003973E4"/>
    <w:rsid w:val="00397B8C"/>
    <w:rsid w:val="003A0F80"/>
    <w:rsid w:val="003A0FB3"/>
    <w:rsid w:val="003A1455"/>
    <w:rsid w:val="003A16CD"/>
    <w:rsid w:val="003A284B"/>
    <w:rsid w:val="003A2A65"/>
    <w:rsid w:val="003A2F1E"/>
    <w:rsid w:val="003A4CA8"/>
    <w:rsid w:val="003A51A5"/>
    <w:rsid w:val="003A5B06"/>
    <w:rsid w:val="003A75CF"/>
    <w:rsid w:val="003A7FA2"/>
    <w:rsid w:val="003B0165"/>
    <w:rsid w:val="003B104A"/>
    <w:rsid w:val="003B12F7"/>
    <w:rsid w:val="003B444F"/>
    <w:rsid w:val="003B4786"/>
    <w:rsid w:val="003B522E"/>
    <w:rsid w:val="003B5F58"/>
    <w:rsid w:val="003B5FA4"/>
    <w:rsid w:val="003B64F2"/>
    <w:rsid w:val="003C370E"/>
    <w:rsid w:val="003C43BD"/>
    <w:rsid w:val="003C501B"/>
    <w:rsid w:val="003C6639"/>
    <w:rsid w:val="003C6C27"/>
    <w:rsid w:val="003D1C19"/>
    <w:rsid w:val="003D433A"/>
    <w:rsid w:val="003D559E"/>
    <w:rsid w:val="003D7232"/>
    <w:rsid w:val="003D74C4"/>
    <w:rsid w:val="003D7A47"/>
    <w:rsid w:val="003D7C11"/>
    <w:rsid w:val="003E21B4"/>
    <w:rsid w:val="003E2E08"/>
    <w:rsid w:val="003E39F8"/>
    <w:rsid w:val="003E3C62"/>
    <w:rsid w:val="003E46E0"/>
    <w:rsid w:val="003E4C69"/>
    <w:rsid w:val="003E67F0"/>
    <w:rsid w:val="003E7D1C"/>
    <w:rsid w:val="003F1A2B"/>
    <w:rsid w:val="003F38B0"/>
    <w:rsid w:val="003F3A1D"/>
    <w:rsid w:val="003F3CA1"/>
    <w:rsid w:val="003F50CB"/>
    <w:rsid w:val="003F5571"/>
    <w:rsid w:val="003F6766"/>
    <w:rsid w:val="00401245"/>
    <w:rsid w:val="004033DB"/>
    <w:rsid w:val="00404112"/>
    <w:rsid w:val="004045C3"/>
    <w:rsid w:val="00405888"/>
    <w:rsid w:val="00406268"/>
    <w:rsid w:val="00410A22"/>
    <w:rsid w:val="00410C88"/>
    <w:rsid w:val="00410F60"/>
    <w:rsid w:val="00411950"/>
    <w:rsid w:val="00411994"/>
    <w:rsid w:val="004119E9"/>
    <w:rsid w:val="004124EF"/>
    <w:rsid w:val="004140C2"/>
    <w:rsid w:val="00414AA8"/>
    <w:rsid w:val="00414C59"/>
    <w:rsid w:val="004158A6"/>
    <w:rsid w:val="00417648"/>
    <w:rsid w:val="004209E7"/>
    <w:rsid w:val="00421A64"/>
    <w:rsid w:val="00422156"/>
    <w:rsid w:val="0042246F"/>
    <w:rsid w:val="00423AFC"/>
    <w:rsid w:val="00426384"/>
    <w:rsid w:val="0043071F"/>
    <w:rsid w:val="004316BD"/>
    <w:rsid w:val="004327F5"/>
    <w:rsid w:val="0043581B"/>
    <w:rsid w:val="00435951"/>
    <w:rsid w:val="00436A53"/>
    <w:rsid w:val="004405A2"/>
    <w:rsid w:val="0044096E"/>
    <w:rsid w:val="00441655"/>
    <w:rsid w:val="00441E44"/>
    <w:rsid w:val="004449CF"/>
    <w:rsid w:val="00444ED0"/>
    <w:rsid w:val="0044741C"/>
    <w:rsid w:val="004518A3"/>
    <w:rsid w:val="0045356A"/>
    <w:rsid w:val="00454C4F"/>
    <w:rsid w:val="00455E40"/>
    <w:rsid w:val="004579C8"/>
    <w:rsid w:val="00457F98"/>
    <w:rsid w:val="004601CB"/>
    <w:rsid w:val="00463018"/>
    <w:rsid w:val="00464A92"/>
    <w:rsid w:val="00464F5E"/>
    <w:rsid w:val="004658E0"/>
    <w:rsid w:val="00470300"/>
    <w:rsid w:val="0047201B"/>
    <w:rsid w:val="00473C18"/>
    <w:rsid w:val="00474058"/>
    <w:rsid w:val="00475C74"/>
    <w:rsid w:val="00476848"/>
    <w:rsid w:val="00477D81"/>
    <w:rsid w:val="004852EB"/>
    <w:rsid w:val="00491644"/>
    <w:rsid w:val="00492D75"/>
    <w:rsid w:val="00493F0E"/>
    <w:rsid w:val="004955C9"/>
    <w:rsid w:val="00496568"/>
    <w:rsid w:val="00496C7C"/>
    <w:rsid w:val="004A01B8"/>
    <w:rsid w:val="004A137C"/>
    <w:rsid w:val="004A1E71"/>
    <w:rsid w:val="004A3D47"/>
    <w:rsid w:val="004A4E2F"/>
    <w:rsid w:val="004A5C7C"/>
    <w:rsid w:val="004A6D8B"/>
    <w:rsid w:val="004A7C1A"/>
    <w:rsid w:val="004B0392"/>
    <w:rsid w:val="004B330D"/>
    <w:rsid w:val="004B35E0"/>
    <w:rsid w:val="004B4231"/>
    <w:rsid w:val="004B7AE6"/>
    <w:rsid w:val="004C13BF"/>
    <w:rsid w:val="004C1D84"/>
    <w:rsid w:val="004C1E11"/>
    <w:rsid w:val="004C59EC"/>
    <w:rsid w:val="004C5B32"/>
    <w:rsid w:val="004C62CA"/>
    <w:rsid w:val="004C6EC0"/>
    <w:rsid w:val="004D38F4"/>
    <w:rsid w:val="004D4A2E"/>
    <w:rsid w:val="004D52BF"/>
    <w:rsid w:val="004D648D"/>
    <w:rsid w:val="004D67C3"/>
    <w:rsid w:val="004D7196"/>
    <w:rsid w:val="004D7F48"/>
    <w:rsid w:val="004E06E3"/>
    <w:rsid w:val="004E0AAB"/>
    <w:rsid w:val="004E1B59"/>
    <w:rsid w:val="004E23DE"/>
    <w:rsid w:val="004E486F"/>
    <w:rsid w:val="004E671E"/>
    <w:rsid w:val="004F1A89"/>
    <w:rsid w:val="004F4092"/>
    <w:rsid w:val="004F4572"/>
    <w:rsid w:val="004F4660"/>
    <w:rsid w:val="004F47E3"/>
    <w:rsid w:val="004F794D"/>
    <w:rsid w:val="005006A3"/>
    <w:rsid w:val="005008DF"/>
    <w:rsid w:val="0050131F"/>
    <w:rsid w:val="0050194D"/>
    <w:rsid w:val="00502A9F"/>
    <w:rsid w:val="005055AC"/>
    <w:rsid w:val="00506D79"/>
    <w:rsid w:val="00507124"/>
    <w:rsid w:val="00510BD3"/>
    <w:rsid w:val="00511B6D"/>
    <w:rsid w:val="00512B94"/>
    <w:rsid w:val="0051318E"/>
    <w:rsid w:val="005156DD"/>
    <w:rsid w:val="00520798"/>
    <w:rsid w:val="00523824"/>
    <w:rsid w:val="00524634"/>
    <w:rsid w:val="00524CAD"/>
    <w:rsid w:val="005256CE"/>
    <w:rsid w:val="00525CE9"/>
    <w:rsid w:val="005267A3"/>
    <w:rsid w:val="00531333"/>
    <w:rsid w:val="00531855"/>
    <w:rsid w:val="00533936"/>
    <w:rsid w:val="00533E5E"/>
    <w:rsid w:val="005362B9"/>
    <w:rsid w:val="0053674E"/>
    <w:rsid w:val="00536C22"/>
    <w:rsid w:val="005372BA"/>
    <w:rsid w:val="00537B46"/>
    <w:rsid w:val="00540427"/>
    <w:rsid w:val="005406E9"/>
    <w:rsid w:val="00541308"/>
    <w:rsid w:val="00542F69"/>
    <w:rsid w:val="005440BE"/>
    <w:rsid w:val="00544E82"/>
    <w:rsid w:val="00545505"/>
    <w:rsid w:val="00546AEB"/>
    <w:rsid w:val="00551D86"/>
    <w:rsid w:val="0055238C"/>
    <w:rsid w:val="00555177"/>
    <w:rsid w:val="005561B4"/>
    <w:rsid w:val="00556849"/>
    <w:rsid w:val="0055709D"/>
    <w:rsid w:val="00560290"/>
    <w:rsid w:val="005611D0"/>
    <w:rsid w:val="0056124E"/>
    <w:rsid w:val="00562C57"/>
    <w:rsid w:val="0056363B"/>
    <w:rsid w:val="005651BA"/>
    <w:rsid w:val="00570A9E"/>
    <w:rsid w:val="00570C81"/>
    <w:rsid w:val="00570F05"/>
    <w:rsid w:val="0057648B"/>
    <w:rsid w:val="00577030"/>
    <w:rsid w:val="005771CE"/>
    <w:rsid w:val="00581CE0"/>
    <w:rsid w:val="00581E42"/>
    <w:rsid w:val="00583478"/>
    <w:rsid w:val="0058374A"/>
    <w:rsid w:val="00583FC3"/>
    <w:rsid w:val="0058408A"/>
    <w:rsid w:val="00584332"/>
    <w:rsid w:val="00585789"/>
    <w:rsid w:val="0058588B"/>
    <w:rsid w:val="00586DFB"/>
    <w:rsid w:val="005907B9"/>
    <w:rsid w:val="0059089E"/>
    <w:rsid w:val="00594A29"/>
    <w:rsid w:val="00596671"/>
    <w:rsid w:val="00597221"/>
    <w:rsid w:val="005A07F4"/>
    <w:rsid w:val="005A09FF"/>
    <w:rsid w:val="005A4AE7"/>
    <w:rsid w:val="005A56F4"/>
    <w:rsid w:val="005A5961"/>
    <w:rsid w:val="005B1094"/>
    <w:rsid w:val="005B1C56"/>
    <w:rsid w:val="005B41D5"/>
    <w:rsid w:val="005B6E7F"/>
    <w:rsid w:val="005C19D4"/>
    <w:rsid w:val="005C2778"/>
    <w:rsid w:val="005C32A9"/>
    <w:rsid w:val="005C362B"/>
    <w:rsid w:val="005C397E"/>
    <w:rsid w:val="005C4515"/>
    <w:rsid w:val="005D0878"/>
    <w:rsid w:val="005D0E9D"/>
    <w:rsid w:val="005D1C65"/>
    <w:rsid w:val="005D1D4D"/>
    <w:rsid w:val="005D57B5"/>
    <w:rsid w:val="005D773D"/>
    <w:rsid w:val="005E0F3C"/>
    <w:rsid w:val="005E2D76"/>
    <w:rsid w:val="005E3DAF"/>
    <w:rsid w:val="005E468B"/>
    <w:rsid w:val="005E75B0"/>
    <w:rsid w:val="005F1901"/>
    <w:rsid w:val="005F21EE"/>
    <w:rsid w:val="005F25AF"/>
    <w:rsid w:val="005F2ADE"/>
    <w:rsid w:val="005F4725"/>
    <w:rsid w:val="005F656D"/>
    <w:rsid w:val="005F6CDA"/>
    <w:rsid w:val="005F77A4"/>
    <w:rsid w:val="00601387"/>
    <w:rsid w:val="00601BE8"/>
    <w:rsid w:val="00602253"/>
    <w:rsid w:val="00602331"/>
    <w:rsid w:val="00604C32"/>
    <w:rsid w:val="00606AC5"/>
    <w:rsid w:val="0060702F"/>
    <w:rsid w:val="00610435"/>
    <w:rsid w:val="00611760"/>
    <w:rsid w:val="00611DC0"/>
    <w:rsid w:val="006138B5"/>
    <w:rsid w:val="00614CD7"/>
    <w:rsid w:val="00615639"/>
    <w:rsid w:val="00615FC4"/>
    <w:rsid w:val="0061601E"/>
    <w:rsid w:val="006176A8"/>
    <w:rsid w:val="00620732"/>
    <w:rsid w:val="0062392F"/>
    <w:rsid w:val="00624BAC"/>
    <w:rsid w:val="0062576A"/>
    <w:rsid w:val="00626A11"/>
    <w:rsid w:val="00630DAB"/>
    <w:rsid w:val="00632F2F"/>
    <w:rsid w:val="00634BB3"/>
    <w:rsid w:val="00635263"/>
    <w:rsid w:val="00635762"/>
    <w:rsid w:val="00635D1F"/>
    <w:rsid w:val="00636100"/>
    <w:rsid w:val="006377AE"/>
    <w:rsid w:val="00642EDA"/>
    <w:rsid w:val="0064671B"/>
    <w:rsid w:val="00646BBB"/>
    <w:rsid w:val="006505FB"/>
    <w:rsid w:val="0065110E"/>
    <w:rsid w:val="00651619"/>
    <w:rsid w:val="00654451"/>
    <w:rsid w:val="00654976"/>
    <w:rsid w:val="00654F6F"/>
    <w:rsid w:val="0065534B"/>
    <w:rsid w:val="0065699B"/>
    <w:rsid w:val="00657B2B"/>
    <w:rsid w:val="006607E1"/>
    <w:rsid w:val="00660D0A"/>
    <w:rsid w:val="00663042"/>
    <w:rsid w:val="00664DC3"/>
    <w:rsid w:val="00666204"/>
    <w:rsid w:val="00666B75"/>
    <w:rsid w:val="00667FC7"/>
    <w:rsid w:val="006702FF"/>
    <w:rsid w:val="00670AE5"/>
    <w:rsid w:val="006740D5"/>
    <w:rsid w:val="0067667C"/>
    <w:rsid w:val="006766D1"/>
    <w:rsid w:val="00677CA7"/>
    <w:rsid w:val="00681F29"/>
    <w:rsid w:val="0068241F"/>
    <w:rsid w:val="00690882"/>
    <w:rsid w:val="00691482"/>
    <w:rsid w:val="006930E6"/>
    <w:rsid w:val="00695B2A"/>
    <w:rsid w:val="0069700B"/>
    <w:rsid w:val="0069791D"/>
    <w:rsid w:val="00697E1B"/>
    <w:rsid w:val="006A1064"/>
    <w:rsid w:val="006A1329"/>
    <w:rsid w:val="006A1826"/>
    <w:rsid w:val="006A3819"/>
    <w:rsid w:val="006B0C48"/>
    <w:rsid w:val="006B10D0"/>
    <w:rsid w:val="006B13A5"/>
    <w:rsid w:val="006B197C"/>
    <w:rsid w:val="006B2875"/>
    <w:rsid w:val="006B2D7E"/>
    <w:rsid w:val="006B42A7"/>
    <w:rsid w:val="006B5A3E"/>
    <w:rsid w:val="006B6230"/>
    <w:rsid w:val="006C2CBD"/>
    <w:rsid w:val="006C67C6"/>
    <w:rsid w:val="006C706E"/>
    <w:rsid w:val="006D015F"/>
    <w:rsid w:val="006D062E"/>
    <w:rsid w:val="006D0C42"/>
    <w:rsid w:val="006D177A"/>
    <w:rsid w:val="006D78E0"/>
    <w:rsid w:val="006D7BEC"/>
    <w:rsid w:val="006E0BDF"/>
    <w:rsid w:val="006E20C5"/>
    <w:rsid w:val="006E2F8C"/>
    <w:rsid w:val="006E522D"/>
    <w:rsid w:val="006E7D62"/>
    <w:rsid w:val="006F153E"/>
    <w:rsid w:val="006F581F"/>
    <w:rsid w:val="006F6440"/>
    <w:rsid w:val="006F6EDD"/>
    <w:rsid w:val="0070243F"/>
    <w:rsid w:val="0070769C"/>
    <w:rsid w:val="007077DB"/>
    <w:rsid w:val="00707D7E"/>
    <w:rsid w:val="0071004F"/>
    <w:rsid w:val="007114E5"/>
    <w:rsid w:val="007117D9"/>
    <w:rsid w:val="00711A9D"/>
    <w:rsid w:val="00712FF1"/>
    <w:rsid w:val="007157A6"/>
    <w:rsid w:val="007173B1"/>
    <w:rsid w:val="0072102A"/>
    <w:rsid w:val="00721B48"/>
    <w:rsid w:val="00721C14"/>
    <w:rsid w:val="00721ED4"/>
    <w:rsid w:val="00722BEC"/>
    <w:rsid w:val="0072308C"/>
    <w:rsid w:val="00723A1F"/>
    <w:rsid w:val="00725246"/>
    <w:rsid w:val="00725B4B"/>
    <w:rsid w:val="007268DF"/>
    <w:rsid w:val="00727D00"/>
    <w:rsid w:val="0073099D"/>
    <w:rsid w:val="00730E4E"/>
    <w:rsid w:val="00730F72"/>
    <w:rsid w:val="0073335D"/>
    <w:rsid w:val="00733BE0"/>
    <w:rsid w:val="00736FEF"/>
    <w:rsid w:val="0073757D"/>
    <w:rsid w:val="0073786B"/>
    <w:rsid w:val="007378D9"/>
    <w:rsid w:val="00737EB0"/>
    <w:rsid w:val="00741D55"/>
    <w:rsid w:val="0074300D"/>
    <w:rsid w:val="00743719"/>
    <w:rsid w:val="00744C29"/>
    <w:rsid w:val="00745F85"/>
    <w:rsid w:val="0074721A"/>
    <w:rsid w:val="00747E0F"/>
    <w:rsid w:val="00750D90"/>
    <w:rsid w:val="00753AAF"/>
    <w:rsid w:val="00755284"/>
    <w:rsid w:val="007555D5"/>
    <w:rsid w:val="00756297"/>
    <w:rsid w:val="007569A4"/>
    <w:rsid w:val="00757BEF"/>
    <w:rsid w:val="00761093"/>
    <w:rsid w:val="00764C7C"/>
    <w:rsid w:val="00765750"/>
    <w:rsid w:val="00766307"/>
    <w:rsid w:val="007665E0"/>
    <w:rsid w:val="00770A1D"/>
    <w:rsid w:val="0077275A"/>
    <w:rsid w:val="0077306F"/>
    <w:rsid w:val="00774048"/>
    <w:rsid w:val="0077543B"/>
    <w:rsid w:val="00775782"/>
    <w:rsid w:val="00776C13"/>
    <w:rsid w:val="00780302"/>
    <w:rsid w:val="00781BF5"/>
    <w:rsid w:val="00783BB4"/>
    <w:rsid w:val="00784779"/>
    <w:rsid w:val="007855A6"/>
    <w:rsid w:val="00787AB4"/>
    <w:rsid w:val="0079078D"/>
    <w:rsid w:val="00793A5E"/>
    <w:rsid w:val="00793BF7"/>
    <w:rsid w:val="00797813"/>
    <w:rsid w:val="007A14BE"/>
    <w:rsid w:val="007A415F"/>
    <w:rsid w:val="007A5562"/>
    <w:rsid w:val="007A7119"/>
    <w:rsid w:val="007A7B49"/>
    <w:rsid w:val="007B082E"/>
    <w:rsid w:val="007B21A3"/>
    <w:rsid w:val="007B337F"/>
    <w:rsid w:val="007B33D5"/>
    <w:rsid w:val="007B376C"/>
    <w:rsid w:val="007B5784"/>
    <w:rsid w:val="007B6798"/>
    <w:rsid w:val="007C12C7"/>
    <w:rsid w:val="007C178F"/>
    <w:rsid w:val="007C25D9"/>
    <w:rsid w:val="007C34A2"/>
    <w:rsid w:val="007C4479"/>
    <w:rsid w:val="007C5564"/>
    <w:rsid w:val="007C61B8"/>
    <w:rsid w:val="007C75A1"/>
    <w:rsid w:val="007C7AC3"/>
    <w:rsid w:val="007D00C7"/>
    <w:rsid w:val="007D0202"/>
    <w:rsid w:val="007D4E35"/>
    <w:rsid w:val="007D4EE8"/>
    <w:rsid w:val="007D50AC"/>
    <w:rsid w:val="007D56CD"/>
    <w:rsid w:val="007D617E"/>
    <w:rsid w:val="007D77C4"/>
    <w:rsid w:val="007E3154"/>
    <w:rsid w:val="007E46DA"/>
    <w:rsid w:val="007E48D7"/>
    <w:rsid w:val="007F0474"/>
    <w:rsid w:val="007F061A"/>
    <w:rsid w:val="007F16AE"/>
    <w:rsid w:val="007F253E"/>
    <w:rsid w:val="007F7E29"/>
    <w:rsid w:val="00801B47"/>
    <w:rsid w:val="00801CF2"/>
    <w:rsid w:val="0080240F"/>
    <w:rsid w:val="008036ED"/>
    <w:rsid w:val="0080449E"/>
    <w:rsid w:val="00805262"/>
    <w:rsid w:val="00807ABD"/>
    <w:rsid w:val="00810AF2"/>
    <w:rsid w:val="00811A1D"/>
    <w:rsid w:val="00812DD5"/>
    <w:rsid w:val="0081320B"/>
    <w:rsid w:val="00813609"/>
    <w:rsid w:val="00815EAA"/>
    <w:rsid w:val="00820008"/>
    <w:rsid w:val="008203FF"/>
    <w:rsid w:val="0082086B"/>
    <w:rsid w:val="00820B84"/>
    <w:rsid w:val="00820C04"/>
    <w:rsid w:val="0082207D"/>
    <w:rsid w:val="0082307C"/>
    <w:rsid w:val="008273A0"/>
    <w:rsid w:val="00827648"/>
    <w:rsid w:val="00827696"/>
    <w:rsid w:val="0083240B"/>
    <w:rsid w:val="00832C2B"/>
    <w:rsid w:val="00833BB8"/>
    <w:rsid w:val="00836018"/>
    <w:rsid w:val="00837EB0"/>
    <w:rsid w:val="00840407"/>
    <w:rsid w:val="008405C6"/>
    <w:rsid w:val="0084124C"/>
    <w:rsid w:val="00841511"/>
    <w:rsid w:val="00841559"/>
    <w:rsid w:val="00843707"/>
    <w:rsid w:val="00845CA5"/>
    <w:rsid w:val="00846BB1"/>
    <w:rsid w:val="0084740D"/>
    <w:rsid w:val="008505FE"/>
    <w:rsid w:val="008506AC"/>
    <w:rsid w:val="008512D8"/>
    <w:rsid w:val="00852680"/>
    <w:rsid w:val="00852B82"/>
    <w:rsid w:val="008553C9"/>
    <w:rsid w:val="00856562"/>
    <w:rsid w:val="00856609"/>
    <w:rsid w:val="008569E7"/>
    <w:rsid w:val="0085765A"/>
    <w:rsid w:val="0086009D"/>
    <w:rsid w:val="00860403"/>
    <w:rsid w:val="00861EB3"/>
    <w:rsid w:val="008649BF"/>
    <w:rsid w:val="00866F99"/>
    <w:rsid w:val="00871784"/>
    <w:rsid w:val="00872B8B"/>
    <w:rsid w:val="00874CE9"/>
    <w:rsid w:val="00874FD8"/>
    <w:rsid w:val="00881A50"/>
    <w:rsid w:val="00883436"/>
    <w:rsid w:val="00884659"/>
    <w:rsid w:val="00884A78"/>
    <w:rsid w:val="00886CE9"/>
    <w:rsid w:val="008874EA"/>
    <w:rsid w:val="00887E8D"/>
    <w:rsid w:val="00890219"/>
    <w:rsid w:val="0089077A"/>
    <w:rsid w:val="0089182B"/>
    <w:rsid w:val="00891ABD"/>
    <w:rsid w:val="008937EA"/>
    <w:rsid w:val="00893D32"/>
    <w:rsid w:val="0089496E"/>
    <w:rsid w:val="00894E44"/>
    <w:rsid w:val="00896001"/>
    <w:rsid w:val="00896C65"/>
    <w:rsid w:val="00896CF0"/>
    <w:rsid w:val="008A1C43"/>
    <w:rsid w:val="008A2D86"/>
    <w:rsid w:val="008A2FAE"/>
    <w:rsid w:val="008B074B"/>
    <w:rsid w:val="008B11B9"/>
    <w:rsid w:val="008B178E"/>
    <w:rsid w:val="008B18CF"/>
    <w:rsid w:val="008B1955"/>
    <w:rsid w:val="008B29AC"/>
    <w:rsid w:val="008B2AC0"/>
    <w:rsid w:val="008B2F00"/>
    <w:rsid w:val="008B32B0"/>
    <w:rsid w:val="008B50E3"/>
    <w:rsid w:val="008B6190"/>
    <w:rsid w:val="008B7082"/>
    <w:rsid w:val="008B751D"/>
    <w:rsid w:val="008C0F56"/>
    <w:rsid w:val="008C2909"/>
    <w:rsid w:val="008C2D12"/>
    <w:rsid w:val="008C3A02"/>
    <w:rsid w:val="008C44C7"/>
    <w:rsid w:val="008C5510"/>
    <w:rsid w:val="008C5567"/>
    <w:rsid w:val="008C64E0"/>
    <w:rsid w:val="008C6B72"/>
    <w:rsid w:val="008C6CAF"/>
    <w:rsid w:val="008C7061"/>
    <w:rsid w:val="008C73EA"/>
    <w:rsid w:val="008C7EFC"/>
    <w:rsid w:val="008D03E0"/>
    <w:rsid w:val="008D1329"/>
    <w:rsid w:val="008D1832"/>
    <w:rsid w:val="008D53C4"/>
    <w:rsid w:val="008D7499"/>
    <w:rsid w:val="008E3A15"/>
    <w:rsid w:val="008E4348"/>
    <w:rsid w:val="008E5DC3"/>
    <w:rsid w:val="008F3C25"/>
    <w:rsid w:val="008F3DB3"/>
    <w:rsid w:val="008F5F1A"/>
    <w:rsid w:val="008F5F4D"/>
    <w:rsid w:val="008F6676"/>
    <w:rsid w:val="008F79C1"/>
    <w:rsid w:val="008F7E7E"/>
    <w:rsid w:val="00901A2A"/>
    <w:rsid w:val="009025FC"/>
    <w:rsid w:val="009030BF"/>
    <w:rsid w:val="009047D2"/>
    <w:rsid w:val="009053B7"/>
    <w:rsid w:val="009057E2"/>
    <w:rsid w:val="00905F37"/>
    <w:rsid w:val="00906C58"/>
    <w:rsid w:val="00906E7E"/>
    <w:rsid w:val="00910BDA"/>
    <w:rsid w:val="00910CF6"/>
    <w:rsid w:val="00913C56"/>
    <w:rsid w:val="0091410F"/>
    <w:rsid w:val="0091421B"/>
    <w:rsid w:val="00914348"/>
    <w:rsid w:val="00915552"/>
    <w:rsid w:val="00915F5D"/>
    <w:rsid w:val="0091604B"/>
    <w:rsid w:val="009169C7"/>
    <w:rsid w:val="00917623"/>
    <w:rsid w:val="00917875"/>
    <w:rsid w:val="00917928"/>
    <w:rsid w:val="00922D39"/>
    <w:rsid w:val="009257F5"/>
    <w:rsid w:val="00931D1E"/>
    <w:rsid w:val="00932952"/>
    <w:rsid w:val="0093314C"/>
    <w:rsid w:val="00935192"/>
    <w:rsid w:val="009403F0"/>
    <w:rsid w:val="0094112A"/>
    <w:rsid w:val="00941647"/>
    <w:rsid w:val="00941D98"/>
    <w:rsid w:val="0094270C"/>
    <w:rsid w:val="00942C98"/>
    <w:rsid w:val="00943D45"/>
    <w:rsid w:val="0094551B"/>
    <w:rsid w:val="009465B1"/>
    <w:rsid w:val="00950CD5"/>
    <w:rsid w:val="00951AEF"/>
    <w:rsid w:val="00951F34"/>
    <w:rsid w:val="00952CBC"/>
    <w:rsid w:val="009534E5"/>
    <w:rsid w:val="0095375A"/>
    <w:rsid w:val="00955347"/>
    <w:rsid w:val="0095753C"/>
    <w:rsid w:val="00957821"/>
    <w:rsid w:val="00960E90"/>
    <w:rsid w:val="00960EAD"/>
    <w:rsid w:val="00963EB6"/>
    <w:rsid w:val="009640E2"/>
    <w:rsid w:val="009645D4"/>
    <w:rsid w:val="009646C0"/>
    <w:rsid w:val="00964DA8"/>
    <w:rsid w:val="009655A4"/>
    <w:rsid w:val="00966881"/>
    <w:rsid w:val="00967DC5"/>
    <w:rsid w:val="009707AB"/>
    <w:rsid w:val="009717CB"/>
    <w:rsid w:val="00972866"/>
    <w:rsid w:val="009729E8"/>
    <w:rsid w:val="009735D4"/>
    <w:rsid w:val="00973772"/>
    <w:rsid w:val="00973FE3"/>
    <w:rsid w:val="00974061"/>
    <w:rsid w:val="009746FF"/>
    <w:rsid w:val="0097597A"/>
    <w:rsid w:val="00975C0C"/>
    <w:rsid w:val="00975D74"/>
    <w:rsid w:val="00975F08"/>
    <w:rsid w:val="009764A3"/>
    <w:rsid w:val="009771AF"/>
    <w:rsid w:val="00977A4C"/>
    <w:rsid w:val="0098389F"/>
    <w:rsid w:val="00983D53"/>
    <w:rsid w:val="00984FB2"/>
    <w:rsid w:val="009856A9"/>
    <w:rsid w:val="009861B3"/>
    <w:rsid w:val="00986F76"/>
    <w:rsid w:val="00987A58"/>
    <w:rsid w:val="0099047C"/>
    <w:rsid w:val="0099101E"/>
    <w:rsid w:val="00991123"/>
    <w:rsid w:val="00991139"/>
    <w:rsid w:val="00992422"/>
    <w:rsid w:val="009926AD"/>
    <w:rsid w:val="00992FE7"/>
    <w:rsid w:val="00993A76"/>
    <w:rsid w:val="00993FBF"/>
    <w:rsid w:val="009961CF"/>
    <w:rsid w:val="00996BF2"/>
    <w:rsid w:val="009A074D"/>
    <w:rsid w:val="009A1629"/>
    <w:rsid w:val="009A1CFB"/>
    <w:rsid w:val="009A1FB0"/>
    <w:rsid w:val="009A3018"/>
    <w:rsid w:val="009A309F"/>
    <w:rsid w:val="009B13E7"/>
    <w:rsid w:val="009B1A65"/>
    <w:rsid w:val="009B279A"/>
    <w:rsid w:val="009B2B5B"/>
    <w:rsid w:val="009B4AF0"/>
    <w:rsid w:val="009B5D62"/>
    <w:rsid w:val="009B76CC"/>
    <w:rsid w:val="009B7EE6"/>
    <w:rsid w:val="009C18BF"/>
    <w:rsid w:val="009C6937"/>
    <w:rsid w:val="009D2BB9"/>
    <w:rsid w:val="009D2C1D"/>
    <w:rsid w:val="009D3D49"/>
    <w:rsid w:val="009D6A4D"/>
    <w:rsid w:val="009E1624"/>
    <w:rsid w:val="009E2FBB"/>
    <w:rsid w:val="009E4D8E"/>
    <w:rsid w:val="009E5823"/>
    <w:rsid w:val="009E5B2D"/>
    <w:rsid w:val="009E6EA7"/>
    <w:rsid w:val="009E74CA"/>
    <w:rsid w:val="009F28C8"/>
    <w:rsid w:val="009F2D12"/>
    <w:rsid w:val="009F4C69"/>
    <w:rsid w:val="009F53F5"/>
    <w:rsid w:val="00A00B53"/>
    <w:rsid w:val="00A010EB"/>
    <w:rsid w:val="00A01DDF"/>
    <w:rsid w:val="00A02ADF"/>
    <w:rsid w:val="00A03A52"/>
    <w:rsid w:val="00A04A41"/>
    <w:rsid w:val="00A05A57"/>
    <w:rsid w:val="00A06104"/>
    <w:rsid w:val="00A07793"/>
    <w:rsid w:val="00A10A8B"/>
    <w:rsid w:val="00A10DEB"/>
    <w:rsid w:val="00A11A2A"/>
    <w:rsid w:val="00A13AB1"/>
    <w:rsid w:val="00A161A0"/>
    <w:rsid w:val="00A16C34"/>
    <w:rsid w:val="00A172D3"/>
    <w:rsid w:val="00A20E9D"/>
    <w:rsid w:val="00A2166F"/>
    <w:rsid w:val="00A21F36"/>
    <w:rsid w:val="00A22121"/>
    <w:rsid w:val="00A227C1"/>
    <w:rsid w:val="00A232F5"/>
    <w:rsid w:val="00A23478"/>
    <w:rsid w:val="00A24104"/>
    <w:rsid w:val="00A27692"/>
    <w:rsid w:val="00A27B33"/>
    <w:rsid w:val="00A305F9"/>
    <w:rsid w:val="00A30673"/>
    <w:rsid w:val="00A30F53"/>
    <w:rsid w:val="00A3107F"/>
    <w:rsid w:val="00A33CE1"/>
    <w:rsid w:val="00A37540"/>
    <w:rsid w:val="00A37662"/>
    <w:rsid w:val="00A42395"/>
    <w:rsid w:val="00A42C40"/>
    <w:rsid w:val="00A43C6A"/>
    <w:rsid w:val="00A46805"/>
    <w:rsid w:val="00A536C1"/>
    <w:rsid w:val="00A55C1D"/>
    <w:rsid w:val="00A5660F"/>
    <w:rsid w:val="00A5753F"/>
    <w:rsid w:val="00A60AB1"/>
    <w:rsid w:val="00A631B3"/>
    <w:rsid w:val="00A64639"/>
    <w:rsid w:val="00A64F5A"/>
    <w:rsid w:val="00A65B10"/>
    <w:rsid w:val="00A675B0"/>
    <w:rsid w:val="00A67BF0"/>
    <w:rsid w:val="00A70B0E"/>
    <w:rsid w:val="00A72778"/>
    <w:rsid w:val="00A76C69"/>
    <w:rsid w:val="00A76D85"/>
    <w:rsid w:val="00A812F3"/>
    <w:rsid w:val="00A82006"/>
    <w:rsid w:val="00A847CD"/>
    <w:rsid w:val="00A84B08"/>
    <w:rsid w:val="00A84D2F"/>
    <w:rsid w:val="00A878AF"/>
    <w:rsid w:val="00A87E0B"/>
    <w:rsid w:val="00A91B34"/>
    <w:rsid w:val="00A939B6"/>
    <w:rsid w:val="00A94568"/>
    <w:rsid w:val="00A94E27"/>
    <w:rsid w:val="00A9503D"/>
    <w:rsid w:val="00A9752A"/>
    <w:rsid w:val="00AA253C"/>
    <w:rsid w:val="00AA2581"/>
    <w:rsid w:val="00AA25C9"/>
    <w:rsid w:val="00AA2840"/>
    <w:rsid w:val="00AA2982"/>
    <w:rsid w:val="00AA436C"/>
    <w:rsid w:val="00AA4C80"/>
    <w:rsid w:val="00AA5348"/>
    <w:rsid w:val="00AA5E49"/>
    <w:rsid w:val="00AA61A0"/>
    <w:rsid w:val="00AA62FA"/>
    <w:rsid w:val="00AA7581"/>
    <w:rsid w:val="00AA776C"/>
    <w:rsid w:val="00AB0F1F"/>
    <w:rsid w:val="00AB2B37"/>
    <w:rsid w:val="00AB3C39"/>
    <w:rsid w:val="00AB655A"/>
    <w:rsid w:val="00AC1911"/>
    <w:rsid w:val="00AC4362"/>
    <w:rsid w:val="00AC513F"/>
    <w:rsid w:val="00AC5FDC"/>
    <w:rsid w:val="00AC6A58"/>
    <w:rsid w:val="00AD0464"/>
    <w:rsid w:val="00AD07E2"/>
    <w:rsid w:val="00AD0EBE"/>
    <w:rsid w:val="00AD1469"/>
    <w:rsid w:val="00AD16B2"/>
    <w:rsid w:val="00AD17DB"/>
    <w:rsid w:val="00AD25A3"/>
    <w:rsid w:val="00AD2639"/>
    <w:rsid w:val="00AD2D8E"/>
    <w:rsid w:val="00AD34AA"/>
    <w:rsid w:val="00AD5D4F"/>
    <w:rsid w:val="00AD6F8E"/>
    <w:rsid w:val="00AD7149"/>
    <w:rsid w:val="00AE01C2"/>
    <w:rsid w:val="00AE1172"/>
    <w:rsid w:val="00AE1250"/>
    <w:rsid w:val="00AE2153"/>
    <w:rsid w:val="00AE2C30"/>
    <w:rsid w:val="00AE31C1"/>
    <w:rsid w:val="00AE4437"/>
    <w:rsid w:val="00AE53AB"/>
    <w:rsid w:val="00AE55A1"/>
    <w:rsid w:val="00AE5C00"/>
    <w:rsid w:val="00AF1482"/>
    <w:rsid w:val="00AF152A"/>
    <w:rsid w:val="00AF1784"/>
    <w:rsid w:val="00AF4C6B"/>
    <w:rsid w:val="00AF60A3"/>
    <w:rsid w:val="00AF65F9"/>
    <w:rsid w:val="00B00955"/>
    <w:rsid w:val="00B0104D"/>
    <w:rsid w:val="00B01A3B"/>
    <w:rsid w:val="00B0229D"/>
    <w:rsid w:val="00B0235B"/>
    <w:rsid w:val="00B02FF7"/>
    <w:rsid w:val="00B046B7"/>
    <w:rsid w:val="00B059F3"/>
    <w:rsid w:val="00B07C27"/>
    <w:rsid w:val="00B1152D"/>
    <w:rsid w:val="00B12DA3"/>
    <w:rsid w:val="00B12E7A"/>
    <w:rsid w:val="00B144C5"/>
    <w:rsid w:val="00B14549"/>
    <w:rsid w:val="00B16E7A"/>
    <w:rsid w:val="00B16F15"/>
    <w:rsid w:val="00B17CC0"/>
    <w:rsid w:val="00B2040B"/>
    <w:rsid w:val="00B21CC0"/>
    <w:rsid w:val="00B22AAF"/>
    <w:rsid w:val="00B23A9D"/>
    <w:rsid w:val="00B23EB2"/>
    <w:rsid w:val="00B24DA4"/>
    <w:rsid w:val="00B24F94"/>
    <w:rsid w:val="00B25425"/>
    <w:rsid w:val="00B2546D"/>
    <w:rsid w:val="00B25D2B"/>
    <w:rsid w:val="00B273B6"/>
    <w:rsid w:val="00B278E8"/>
    <w:rsid w:val="00B318D0"/>
    <w:rsid w:val="00B32E25"/>
    <w:rsid w:val="00B32F5E"/>
    <w:rsid w:val="00B34D21"/>
    <w:rsid w:val="00B34E1D"/>
    <w:rsid w:val="00B35C92"/>
    <w:rsid w:val="00B365B7"/>
    <w:rsid w:val="00B37183"/>
    <w:rsid w:val="00B40AF5"/>
    <w:rsid w:val="00B414B2"/>
    <w:rsid w:val="00B42687"/>
    <w:rsid w:val="00B426EA"/>
    <w:rsid w:val="00B512E4"/>
    <w:rsid w:val="00B51711"/>
    <w:rsid w:val="00B52D2F"/>
    <w:rsid w:val="00B52E39"/>
    <w:rsid w:val="00B53759"/>
    <w:rsid w:val="00B56716"/>
    <w:rsid w:val="00B57AA7"/>
    <w:rsid w:val="00B60924"/>
    <w:rsid w:val="00B60B07"/>
    <w:rsid w:val="00B617D7"/>
    <w:rsid w:val="00B61B8C"/>
    <w:rsid w:val="00B62983"/>
    <w:rsid w:val="00B62B2B"/>
    <w:rsid w:val="00B6370F"/>
    <w:rsid w:val="00B64DC7"/>
    <w:rsid w:val="00B6529F"/>
    <w:rsid w:val="00B671E7"/>
    <w:rsid w:val="00B710C5"/>
    <w:rsid w:val="00B7442B"/>
    <w:rsid w:val="00B7490B"/>
    <w:rsid w:val="00B75176"/>
    <w:rsid w:val="00B75994"/>
    <w:rsid w:val="00B80597"/>
    <w:rsid w:val="00B80E2F"/>
    <w:rsid w:val="00B80E7A"/>
    <w:rsid w:val="00B81505"/>
    <w:rsid w:val="00B85BE1"/>
    <w:rsid w:val="00B86AC7"/>
    <w:rsid w:val="00B911EE"/>
    <w:rsid w:val="00B91555"/>
    <w:rsid w:val="00B931BA"/>
    <w:rsid w:val="00B938E7"/>
    <w:rsid w:val="00B94EAF"/>
    <w:rsid w:val="00B97681"/>
    <w:rsid w:val="00B97CAE"/>
    <w:rsid w:val="00BA01B3"/>
    <w:rsid w:val="00BA03C3"/>
    <w:rsid w:val="00BA139E"/>
    <w:rsid w:val="00BA1CE2"/>
    <w:rsid w:val="00BA5A90"/>
    <w:rsid w:val="00BA5F7F"/>
    <w:rsid w:val="00BA7F4F"/>
    <w:rsid w:val="00BB0CD8"/>
    <w:rsid w:val="00BB27E3"/>
    <w:rsid w:val="00BB3DBD"/>
    <w:rsid w:val="00BB44F3"/>
    <w:rsid w:val="00BB4733"/>
    <w:rsid w:val="00BB4D53"/>
    <w:rsid w:val="00BB62BD"/>
    <w:rsid w:val="00BB70C2"/>
    <w:rsid w:val="00BB7276"/>
    <w:rsid w:val="00BB7A9B"/>
    <w:rsid w:val="00BC2581"/>
    <w:rsid w:val="00BC34CB"/>
    <w:rsid w:val="00BC4402"/>
    <w:rsid w:val="00BC4515"/>
    <w:rsid w:val="00BC5B5C"/>
    <w:rsid w:val="00BC6F89"/>
    <w:rsid w:val="00BC753E"/>
    <w:rsid w:val="00BD1901"/>
    <w:rsid w:val="00BD219F"/>
    <w:rsid w:val="00BD4177"/>
    <w:rsid w:val="00BD4658"/>
    <w:rsid w:val="00BE0963"/>
    <w:rsid w:val="00BE160B"/>
    <w:rsid w:val="00BE1B56"/>
    <w:rsid w:val="00BE439D"/>
    <w:rsid w:val="00BE459E"/>
    <w:rsid w:val="00BF4021"/>
    <w:rsid w:val="00BF57EB"/>
    <w:rsid w:val="00BF6E0B"/>
    <w:rsid w:val="00BF6E4F"/>
    <w:rsid w:val="00BF7CCD"/>
    <w:rsid w:val="00BF7EB8"/>
    <w:rsid w:val="00BF7EDB"/>
    <w:rsid w:val="00C012B7"/>
    <w:rsid w:val="00C02D6E"/>
    <w:rsid w:val="00C05103"/>
    <w:rsid w:val="00C061BA"/>
    <w:rsid w:val="00C07D16"/>
    <w:rsid w:val="00C10055"/>
    <w:rsid w:val="00C10849"/>
    <w:rsid w:val="00C13ACB"/>
    <w:rsid w:val="00C140B8"/>
    <w:rsid w:val="00C1416D"/>
    <w:rsid w:val="00C15A5A"/>
    <w:rsid w:val="00C175A2"/>
    <w:rsid w:val="00C2114D"/>
    <w:rsid w:val="00C233A2"/>
    <w:rsid w:val="00C24530"/>
    <w:rsid w:val="00C252B5"/>
    <w:rsid w:val="00C25315"/>
    <w:rsid w:val="00C30036"/>
    <w:rsid w:val="00C31185"/>
    <w:rsid w:val="00C31D96"/>
    <w:rsid w:val="00C3325F"/>
    <w:rsid w:val="00C33E8E"/>
    <w:rsid w:val="00C35763"/>
    <w:rsid w:val="00C359BA"/>
    <w:rsid w:val="00C379AA"/>
    <w:rsid w:val="00C4014B"/>
    <w:rsid w:val="00C40852"/>
    <w:rsid w:val="00C4088C"/>
    <w:rsid w:val="00C40A0A"/>
    <w:rsid w:val="00C40A5E"/>
    <w:rsid w:val="00C43771"/>
    <w:rsid w:val="00C44F2E"/>
    <w:rsid w:val="00C46DD0"/>
    <w:rsid w:val="00C479A4"/>
    <w:rsid w:val="00C50DFC"/>
    <w:rsid w:val="00C51277"/>
    <w:rsid w:val="00C51681"/>
    <w:rsid w:val="00C516D4"/>
    <w:rsid w:val="00C52D21"/>
    <w:rsid w:val="00C5380E"/>
    <w:rsid w:val="00C544CC"/>
    <w:rsid w:val="00C5555C"/>
    <w:rsid w:val="00C569BF"/>
    <w:rsid w:val="00C60194"/>
    <w:rsid w:val="00C626A1"/>
    <w:rsid w:val="00C636D2"/>
    <w:rsid w:val="00C64010"/>
    <w:rsid w:val="00C65854"/>
    <w:rsid w:val="00C65D1E"/>
    <w:rsid w:val="00C6625E"/>
    <w:rsid w:val="00C667E9"/>
    <w:rsid w:val="00C677B7"/>
    <w:rsid w:val="00C71470"/>
    <w:rsid w:val="00C7161A"/>
    <w:rsid w:val="00C7287A"/>
    <w:rsid w:val="00C74D28"/>
    <w:rsid w:val="00C74EB2"/>
    <w:rsid w:val="00C75D28"/>
    <w:rsid w:val="00C771E7"/>
    <w:rsid w:val="00C80200"/>
    <w:rsid w:val="00C80552"/>
    <w:rsid w:val="00C812DB"/>
    <w:rsid w:val="00C820F0"/>
    <w:rsid w:val="00C8346C"/>
    <w:rsid w:val="00C847DD"/>
    <w:rsid w:val="00C87C70"/>
    <w:rsid w:val="00C93276"/>
    <w:rsid w:val="00C93D08"/>
    <w:rsid w:val="00C95CA0"/>
    <w:rsid w:val="00C967B4"/>
    <w:rsid w:val="00CA0994"/>
    <w:rsid w:val="00CA0B11"/>
    <w:rsid w:val="00CA1932"/>
    <w:rsid w:val="00CA5086"/>
    <w:rsid w:val="00CB26B6"/>
    <w:rsid w:val="00CB6606"/>
    <w:rsid w:val="00CB70AC"/>
    <w:rsid w:val="00CC0682"/>
    <w:rsid w:val="00CC08EC"/>
    <w:rsid w:val="00CC2EA7"/>
    <w:rsid w:val="00CC38BC"/>
    <w:rsid w:val="00CC410A"/>
    <w:rsid w:val="00CD021B"/>
    <w:rsid w:val="00CD067A"/>
    <w:rsid w:val="00CD1325"/>
    <w:rsid w:val="00CD28D5"/>
    <w:rsid w:val="00CD3328"/>
    <w:rsid w:val="00CD3EBB"/>
    <w:rsid w:val="00CD4308"/>
    <w:rsid w:val="00CD43A4"/>
    <w:rsid w:val="00CD55EC"/>
    <w:rsid w:val="00CD6C5B"/>
    <w:rsid w:val="00CD744E"/>
    <w:rsid w:val="00CE1301"/>
    <w:rsid w:val="00CE2AB3"/>
    <w:rsid w:val="00CE4D81"/>
    <w:rsid w:val="00CE6251"/>
    <w:rsid w:val="00CF01BD"/>
    <w:rsid w:val="00CF195D"/>
    <w:rsid w:val="00CF35D9"/>
    <w:rsid w:val="00CF5EBE"/>
    <w:rsid w:val="00D029F1"/>
    <w:rsid w:val="00D038A5"/>
    <w:rsid w:val="00D04B96"/>
    <w:rsid w:val="00D05D2D"/>
    <w:rsid w:val="00D06817"/>
    <w:rsid w:val="00D0696D"/>
    <w:rsid w:val="00D06D1E"/>
    <w:rsid w:val="00D07931"/>
    <w:rsid w:val="00D1089A"/>
    <w:rsid w:val="00D10AA5"/>
    <w:rsid w:val="00D11FA1"/>
    <w:rsid w:val="00D1281F"/>
    <w:rsid w:val="00D12FCA"/>
    <w:rsid w:val="00D134FC"/>
    <w:rsid w:val="00D13941"/>
    <w:rsid w:val="00D141E0"/>
    <w:rsid w:val="00D14364"/>
    <w:rsid w:val="00D161A0"/>
    <w:rsid w:val="00D1645E"/>
    <w:rsid w:val="00D21DEF"/>
    <w:rsid w:val="00D22C56"/>
    <w:rsid w:val="00D232F9"/>
    <w:rsid w:val="00D23897"/>
    <w:rsid w:val="00D262FD"/>
    <w:rsid w:val="00D2632D"/>
    <w:rsid w:val="00D324D0"/>
    <w:rsid w:val="00D35864"/>
    <w:rsid w:val="00D370EF"/>
    <w:rsid w:val="00D40219"/>
    <w:rsid w:val="00D43B99"/>
    <w:rsid w:val="00D45176"/>
    <w:rsid w:val="00D47440"/>
    <w:rsid w:val="00D5165F"/>
    <w:rsid w:val="00D535B1"/>
    <w:rsid w:val="00D55629"/>
    <w:rsid w:val="00D5578F"/>
    <w:rsid w:val="00D55F91"/>
    <w:rsid w:val="00D5632A"/>
    <w:rsid w:val="00D57D60"/>
    <w:rsid w:val="00D6136D"/>
    <w:rsid w:val="00D6174C"/>
    <w:rsid w:val="00D64D4B"/>
    <w:rsid w:val="00D65709"/>
    <w:rsid w:val="00D6592F"/>
    <w:rsid w:val="00D67035"/>
    <w:rsid w:val="00D67203"/>
    <w:rsid w:val="00D67AAC"/>
    <w:rsid w:val="00D708AA"/>
    <w:rsid w:val="00D71F0A"/>
    <w:rsid w:val="00D7212F"/>
    <w:rsid w:val="00D75307"/>
    <w:rsid w:val="00D76560"/>
    <w:rsid w:val="00D80B25"/>
    <w:rsid w:val="00D812C5"/>
    <w:rsid w:val="00D835E9"/>
    <w:rsid w:val="00D8367A"/>
    <w:rsid w:val="00D83DA1"/>
    <w:rsid w:val="00D83E33"/>
    <w:rsid w:val="00D843CF"/>
    <w:rsid w:val="00D85802"/>
    <w:rsid w:val="00D86090"/>
    <w:rsid w:val="00D872FB"/>
    <w:rsid w:val="00D91695"/>
    <w:rsid w:val="00D91B95"/>
    <w:rsid w:val="00D96A12"/>
    <w:rsid w:val="00D96E1A"/>
    <w:rsid w:val="00DA0272"/>
    <w:rsid w:val="00DA0A06"/>
    <w:rsid w:val="00DA18F5"/>
    <w:rsid w:val="00DA36CD"/>
    <w:rsid w:val="00DA4721"/>
    <w:rsid w:val="00DA4942"/>
    <w:rsid w:val="00DA4B8A"/>
    <w:rsid w:val="00DA63AA"/>
    <w:rsid w:val="00DA6C2E"/>
    <w:rsid w:val="00DA701D"/>
    <w:rsid w:val="00DA7E1D"/>
    <w:rsid w:val="00DB28E5"/>
    <w:rsid w:val="00DB65BE"/>
    <w:rsid w:val="00DB7965"/>
    <w:rsid w:val="00DC0135"/>
    <w:rsid w:val="00DC0A02"/>
    <w:rsid w:val="00DC1342"/>
    <w:rsid w:val="00DC2035"/>
    <w:rsid w:val="00DC4BC1"/>
    <w:rsid w:val="00DC5DF8"/>
    <w:rsid w:val="00DC7B83"/>
    <w:rsid w:val="00DC7C4A"/>
    <w:rsid w:val="00DD1632"/>
    <w:rsid w:val="00DD305E"/>
    <w:rsid w:val="00DD3620"/>
    <w:rsid w:val="00DD3A64"/>
    <w:rsid w:val="00DD6833"/>
    <w:rsid w:val="00DD77D5"/>
    <w:rsid w:val="00DE028D"/>
    <w:rsid w:val="00DE06EF"/>
    <w:rsid w:val="00DE1931"/>
    <w:rsid w:val="00DE40B6"/>
    <w:rsid w:val="00DE4FE6"/>
    <w:rsid w:val="00DE752B"/>
    <w:rsid w:val="00DE7A26"/>
    <w:rsid w:val="00DE7D30"/>
    <w:rsid w:val="00DF1285"/>
    <w:rsid w:val="00DF2C18"/>
    <w:rsid w:val="00DF2FFC"/>
    <w:rsid w:val="00DF3175"/>
    <w:rsid w:val="00DF73DB"/>
    <w:rsid w:val="00E00B32"/>
    <w:rsid w:val="00E05AA4"/>
    <w:rsid w:val="00E05C67"/>
    <w:rsid w:val="00E10ADE"/>
    <w:rsid w:val="00E11087"/>
    <w:rsid w:val="00E17A51"/>
    <w:rsid w:val="00E2605A"/>
    <w:rsid w:val="00E27F46"/>
    <w:rsid w:val="00E30A43"/>
    <w:rsid w:val="00E312CB"/>
    <w:rsid w:val="00E3174B"/>
    <w:rsid w:val="00E31CF6"/>
    <w:rsid w:val="00E3314F"/>
    <w:rsid w:val="00E34B33"/>
    <w:rsid w:val="00E35113"/>
    <w:rsid w:val="00E35D9F"/>
    <w:rsid w:val="00E419B2"/>
    <w:rsid w:val="00E425F5"/>
    <w:rsid w:val="00E42939"/>
    <w:rsid w:val="00E4676F"/>
    <w:rsid w:val="00E506BD"/>
    <w:rsid w:val="00E520E7"/>
    <w:rsid w:val="00E522CB"/>
    <w:rsid w:val="00E54C18"/>
    <w:rsid w:val="00E559D5"/>
    <w:rsid w:val="00E57B5C"/>
    <w:rsid w:val="00E61139"/>
    <w:rsid w:val="00E6171F"/>
    <w:rsid w:val="00E620E7"/>
    <w:rsid w:val="00E6599D"/>
    <w:rsid w:val="00E65DFA"/>
    <w:rsid w:val="00E70ABC"/>
    <w:rsid w:val="00E710F7"/>
    <w:rsid w:val="00E72DC1"/>
    <w:rsid w:val="00E75327"/>
    <w:rsid w:val="00E75770"/>
    <w:rsid w:val="00E75BEC"/>
    <w:rsid w:val="00E769CD"/>
    <w:rsid w:val="00E76A5A"/>
    <w:rsid w:val="00E83451"/>
    <w:rsid w:val="00E85715"/>
    <w:rsid w:val="00E865DE"/>
    <w:rsid w:val="00E869A1"/>
    <w:rsid w:val="00E878E4"/>
    <w:rsid w:val="00E8796F"/>
    <w:rsid w:val="00E9297C"/>
    <w:rsid w:val="00E94506"/>
    <w:rsid w:val="00E97334"/>
    <w:rsid w:val="00EA2400"/>
    <w:rsid w:val="00EA3A39"/>
    <w:rsid w:val="00EA4DAD"/>
    <w:rsid w:val="00EA7A64"/>
    <w:rsid w:val="00EB0963"/>
    <w:rsid w:val="00EB12BC"/>
    <w:rsid w:val="00EB2006"/>
    <w:rsid w:val="00EB3971"/>
    <w:rsid w:val="00EB3F55"/>
    <w:rsid w:val="00EB3F93"/>
    <w:rsid w:val="00EB44C8"/>
    <w:rsid w:val="00EB543C"/>
    <w:rsid w:val="00EC1108"/>
    <w:rsid w:val="00EC2975"/>
    <w:rsid w:val="00EC2CCF"/>
    <w:rsid w:val="00EC2E0E"/>
    <w:rsid w:val="00EC464A"/>
    <w:rsid w:val="00EC510A"/>
    <w:rsid w:val="00EC53DF"/>
    <w:rsid w:val="00ED2A19"/>
    <w:rsid w:val="00ED39A4"/>
    <w:rsid w:val="00ED3CAE"/>
    <w:rsid w:val="00ED4F19"/>
    <w:rsid w:val="00ED5462"/>
    <w:rsid w:val="00ED7544"/>
    <w:rsid w:val="00EE052A"/>
    <w:rsid w:val="00EE3188"/>
    <w:rsid w:val="00EE6629"/>
    <w:rsid w:val="00EE6B02"/>
    <w:rsid w:val="00EE7437"/>
    <w:rsid w:val="00EE7F23"/>
    <w:rsid w:val="00EF18AD"/>
    <w:rsid w:val="00EF4C17"/>
    <w:rsid w:val="00EF52D6"/>
    <w:rsid w:val="00F01482"/>
    <w:rsid w:val="00F02A31"/>
    <w:rsid w:val="00F03A2C"/>
    <w:rsid w:val="00F062B1"/>
    <w:rsid w:val="00F0656E"/>
    <w:rsid w:val="00F069B3"/>
    <w:rsid w:val="00F06F96"/>
    <w:rsid w:val="00F07561"/>
    <w:rsid w:val="00F07D4A"/>
    <w:rsid w:val="00F10109"/>
    <w:rsid w:val="00F10696"/>
    <w:rsid w:val="00F15B4D"/>
    <w:rsid w:val="00F15D32"/>
    <w:rsid w:val="00F246CE"/>
    <w:rsid w:val="00F2724A"/>
    <w:rsid w:val="00F27AA8"/>
    <w:rsid w:val="00F302DC"/>
    <w:rsid w:val="00F3131B"/>
    <w:rsid w:val="00F410A6"/>
    <w:rsid w:val="00F41513"/>
    <w:rsid w:val="00F41D37"/>
    <w:rsid w:val="00F42729"/>
    <w:rsid w:val="00F42EBA"/>
    <w:rsid w:val="00F441EC"/>
    <w:rsid w:val="00F45B44"/>
    <w:rsid w:val="00F47D96"/>
    <w:rsid w:val="00F50C73"/>
    <w:rsid w:val="00F53211"/>
    <w:rsid w:val="00F55485"/>
    <w:rsid w:val="00F559C9"/>
    <w:rsid w:val="00F55FF7"/>
    <w:rsid w:val="00F57202"/>
    <w:rsid w:val="00F57AD6"/>
    <w:rsid w:val="00F57BB3"/>
    <w:rsid w:val="00F67EFA"/>
    <w:rsid w:val="00F70A30"/>
    <w:rsid w:val="00F70E2C"/>
    <w:rsid w:val="00F71AC0"/>
    <w:rsid w:val="00F7251C"/>
    <w:rsid w:val="00F74958"/>
    <w:rsid w:val="00F756AC"/>
    <w:rsid w:val="00F761C2"/>
    <w:rsid w:val="00F7703D"/>
    <w:rsid w:val="00F8031D"/>
    <w:rsid w:val="00F803F8"/>
    <w:rsid w:val="00F831E7"/>
    <w:rsid w:val="00F85569"/>
    <w:rsid w:val="00F87699"/>
    <w:rsid w:val="00F906F5"/>
    <w:rsid w:val="00F90A3A"/>
    <w:rsid w:val="00F913E9"/>
    <w:rsid w:val="00F92D4C"/>
    <w:rsid w:val="00F95F0F"/>
    <w:rsid w:val="00F960FF"/>
    <w:rsid w:val="00F96945"/>
    <w:rsid w:val="00F96AF1"/>
    <w:rsid w:val="00F9788F"/>
    <w:rsid w:val="00FA05E3"/>
    <w:rsid w:val="00FA5BF1"/>
    <w:rsid w:val="00FA617F"/>
    <w:rsid w:val="00FB2916"/>
    <w:rsid w:val="00FB2E04"/>
    <w:rsid w:val="00FB3789"/>
    <w:rsid w:val="00FB3D76"/>
    <w:rsid w:val="00FB613F"/>
    <w:rsid w:val="00FC28C7"/>
    <w:rsid w:val="00FC28E4"/>
    <w:rsid w:val="00FC5729"/>
    <w:rsid w:val="00FD0919"/>
    <w:rsid w:val="00FD0D54"/>
    <w:rsid w:val="00FD0F47"/>
    <w:rsid w:val="00FD1153"/>
    <w:rsid w:val="00FD4637"/>
    <w:rsid w:val="00FD4AB6"/>
    <w:rsid w:val="00FD56C3"/>
    <w:rsid w:val="00FD5B1D"/>
    <w:rsid w:val="00FD5EC3"/>
    <w:rsid w:val="00FD7058"/>
    <w:rsid w:val="00FD7562"/>
    <w:rsid w:val="00FE13BD"/>
    <w:rsid w:val="00FE167D"/>
    <w:rsid w:val="00FE182F"/>
    <w:rsid w:val="00FE1C96"/>
    <w:rsid w:val="00FE2AC0"/>
    <w:rsid w:val="00FE351E"/>
    <w:rsid w:val="00FE5CA5"/>
    <w:rsid w:val="00FF0925"/>
    <w:rsid w:val="00FF424F"/>
    <w:rsid w:val="00FF4BBF"/>
    <w:rsid w:val="00FF5030"/>
    <w:rsid w:val="00FF57B7"/>
    <w:rsid w:val="00FF65D9"/>
    <w:rsid w:val="1604CDF1"/>
    <w:rsid w:val="3704F4C8"/>
    <w:rsid w:val="52B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9CBA42"/>
  <w15:docId w15:val="{D07B2ECB-1DF1-8845-88DE-2E22D2E1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02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1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78D9"/>
  </w:style>
  <w:style w:type="paragraph" w:styleId="BalloonText">
    <w:name w:val="Balloon Text"/>
    <w:basedOn w:val="Normal"/>
    <w:link w:val="BalloonTextChar"/>
    <w:uiPriority w:val="99"/>
    <w:semiHidden/>
    <w:unhideWhenUsed/>
    <w:rsid w:val="006F153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3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Referencia nota al pie,тест сноски,Ссылка на сноску 45,Знак сноски 1,Footnote Reference Number,ftref,Знак сноски-FN,Ciae niinee-FN,Ciae niinee 1,SUPERS,fr,Used by Word for Help footnote symbols,ОР,Footnotes refss,Fussnota,сноска4"/>
    <w:uiPriority w:val="99"/>
    <w:qFormat/>
    <w:rsid w:val="001A50E7"/>
    <w:rPr>
      <w:vertAlign w:val="superscript"/>
    </w:rPr>
  </w:style>
  <w:style w:type="paragraph" w:styleId="FootnoteText">
    <w:name w:val="footnote text"/>
    <w:aliases w:val="Texto de nota al pie,Текст сноски Знак1,-++ Знак,Текст сноски Знак Знак,Texto de nota al pie Знак,_Сноска,Table_Footnote_last Знак Знак1,Table_Footnote_last Знак Знак Знак Знак Знак,Table_Footnote_last Знак Знак Знак,Текст сноски-,сно,Зн,З"/>
    <w:basedOn w:val="Normal"/>
    <w:link w:val="FootnoteTextChar"/>
    <w:uiPriority w:val="99"/>
    <w:qFormat/>
    <w:rsid w:val="001A50E7"/>
    <w:pPr>
      <w:overflowPunct w:val="0"/>
      <w:autoSpaceDE w:val="0"/>
      <w:autoSpaceDN w:val="0"/>
      <w:adjustRightInd w:val="0"/>
      <w:ind w:firstLine="340"/>
      <w:jc w:val="both"/>
      <w:textAlignment w:val="baseline"/>
    </w:pPr>
    <w:rPr>
      <w:sz w:val="16"/>
      <w:szCs w:val="20"/>
      <w:lang w:eastAsia="ru-RU"/>
    </w:rPr>
  </w:style>
  <w:style w:type="character" w:customStyle="1" w:styleId="a">
    <w:name w:val="Текст сноски Знак"/>
    <w:basedOn w:val="DefaultParagraphFont"/>
    <w:uiPriority w:val="99"/>
    <w:semiHidden/>
    <w:rsid w:val="001A50E7"/>
    <w:rPr>
      <w:sz w:val="20"/>
      <w:szCs w:val="20"/>
    </w:rPr>
  </w:style>
  <w:style w:type="character" w:customStyle="1" w:styleId="FootnoteTextChar">
    <w:name w:val="Footnote Text Char"/>
    <w:aliases w:val="Texto de nota al pie Char,Текст сноски Знак1 Char,-++ Знак Char,Текст сноски Знак Знак Char,Texto de nota al pie Знак Char,_Сноска Char,Table_Footnote_last Знак Знак1 Char,Table_Footnote_last Знак Знак Знак Знак Знак Char,сно Char"/>
    <w:link w:val="FootnoteText"/>
    <w:locked/>
    <w:rsid w:val="001A50E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1A50E7"/>
    <w:pPr>
      <w:widowControl w:val="0"/>
      <w:autoSpaceDE w:val="0"/>
      <w:autoSpaceDN w:val="0"/>
      <w:adjustRightInd w:val="0"/>
      <w:ind w:left="720"/>
      <w:contextualSpacing/>
    </w:pPr>
    <w:rPr>
      <w:lang w:eastAsia="ru-RU"/>
    </w:rPr>
  </w:style>
  <w:style w:type="table" w:styleId="TableGrid">
    <w:name w:val="Table Grid"/>
    <w:basedOn w:val="TableNormal"/>
    <w:uiPriority w:val="59"/>
    <w:rsid w:val="001A5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C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C6D"/>
  </w:style>
  <w:style w:type="paragraph" w:styleId="Footer">
    <w:name w:val="footer"/>
    <w:basedOn w:val="Normal"/>
    <w:link w:val="FooterChar"/>
    <w:uiPriority w:val="99"/>
    <w:unhideWhenUsed/>
    <w:rsid w:val="00112C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C6D"/>
  </w:style>
  <w:style w:type="character" w:styleId="CommentReference">
    <w:name w:val="annotation reference"/>
    <w:basedOn w:val="DefaultParagraphFont"/>
    <w:uiPriority w:val="99"/>
    <w:semiHidden/>
    <w:unhideWhenUsed/>
    <w:rsid w:val="001A6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243"/>
    <w:rPr>
      <w:b/>
      <w:bCs/>
      <w:sz w:val="20"/>
      <w:szCs w:val="20"/>
    </w:rPr>
  </w:style>
  <w:style w:type="paragraph" w:customStyle="1" w:styleId="a0">
    <w:name w:val="_Биб Ссылка"/>
    <w:basedOn w:val="Normal"/>
    <w:link w:val="a1"/>
    <w:qFormat/>
    <w:rsid w:val="00570A9E"/>
    <w:pPr>
      <w:spacing w:before="120" w:line="200" w:lineRule="exact"/>
      <w:ind w:left="284" w:hanging="284"/>
      <w:jc w:val="both"/>
    </w:pPr>
    <w:rPr>
      <w:bCs/>
      <w:iCs/>
      <w:sz w:val="18"/>
      <w:szCs w:val="18"/>
    </w:rPr>
  </w:style>
  <w:style w:type="character" w:customStyle="1" w:styleId="a1">
    <w:name w:val="_Биб Ссылка Знак"/>
    <w:link w:val="a0"/>
    <w:locked/>
    <w:rsid w:val="00570A9E"/>
    <w:rPr>
      <w:rFonts w:ascii="Times New Roman" w:eastAsia="Times New Roman" w:hAnsi="Times New Roman" w:cs="Times New Roman"/>
      <w:bCs/>
      <w:iCs/>
      <w:sz w:val="18"/>
      <w:szCs w:val="18"/>
    </w:rPr>
  </w:style>
  <w:style w:type="character" w:customStyle="1" w:styleId="databold">
    <w:name w:val="data_bold"/>
    <w:rsid w:val="00570A9E"/>
  </w:style>
  <w:style w:type="paragraph" w:styleId="Bibliography">
    <w:name w:val="Bibliography"/>
    <w:basedOn w:val="Normal"/>
    <w:next w:val="Normal"/>
    <w:uiPriority w:val="37"/>
    <w:semiHidden/>
    <w:unhideWhenUsed/>
    <w:rsid w:val="00570A9E"/>
  </w:style>
  <w:style w:type="paragraph" w:customStyle="1" w:styleId="11">
    <w:name w:val="ОснТекст11"/>
    <w:basedOn w:val="Normal"/>
    <w:rsid w:val="00370DFD"/>
    <w:pPr>
      <w:ind w:firstLine="340"/>
      <w:jc w:val="both"/>
    </w:pPr>
    <w:rPr>
      <w:sz w:val="22"/>
      <w:lang w:eastAsia="ru-RU"/>
    </w:rPr>
  </w:style>
  <w:style w:type="character" w:customStyle="1" w:styleId="contribdegrees1">
    <w:name w:val="contribdegrees1"/>
    <w:basedOn w:val="DefaultParagraphFont"/>
    <w:rsid w:val="00632F2F"/>
  </w:style>
  <w:style w:type="character" w:customStyle="1" w:styleId="author">
    <w:name w:val="author"/>
    <w:basedOn w:val="DefaultParagraphFont"/>
    <w:rsid w:val="00632F2F"/>
  </w:style>
  <w:style w:type="character" w:customStyle="1" w:styleId="a-size-large">
    <w:name w:val="a-size-large"/>
    <w:basedOn w:val="DefaultParagraphFont"/>
    <w:rsid w:val="00632F2F"/>
  </w:style>
  <w:style w:type="character" w:styleId="Emphasis">
    <w:name w:val="Emphasis"/>
    <w:basedOn w:val="DefaultParagraphFont"/>
    <w:uiPriority w:val="20"/>
    <w:qFormat/>
    <w:rsid w:val="00632F2F"/>
    <w:rPr>
      <w:i/>
      <w:iCs/>
    </w:rPr>
  </w:style>
  <w:style w:type="character" w:customStyle="1" w:styleId="nlmarticle-title">
    <w:name w:val="nlm_article-title"/>
    <w:basedOn w:val="DefaultParagraphFont"/>
    <w:rsid w:val="00632F2F"/>
  </w:style>
  <w:style w:type="character" w:styleId="Hyperlink">
    <w:name w:val="Hyperlink"/>
    <w:basedOn w:val="DefaultParagraphFont"/>
    <w:uiPriority w:val="99"/>
    <w:unhideWhenUsed/>
    <w:rsid w:val="00632F2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32F2F"/>
    <w:rPr>
      <w:color w:val="2B579A"/>
      <w:shd w:val="clear" w:color="auto" w:fill="E6E6E6"/>
    </w:rPr>
  </w:style>
  <w:style w:type="paragraph" w:customStyle="1" w:styleId="a2">
    <w:name w:val="Базовый"/>
    <w:rsid w:val="004D7196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24104"/>
    <w:pPr>
      <w:spacing w:before="100" w:beforeAutospacing="1" w:after="100" w:afterAutospacing="1"/>
    </w:pPr>
    <w:rPr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46301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reference-text">
    <w:name w:val="reference-text"/>
    <w:basedOn w:val="DefaultParagraphFont"/>
    <w:rsid w:val="00474058"/>
  </w:style>
  <w:style w:type="character" w:customStyle="1" w:styleId="Heading1Char">
    <w:name w:val="Heading 1 Char"/>
    <w:basedOn w:val="DefaultParagraphFont"/>
    <w:link w:val="Heading1"/>
    <w:uiPriority w:val="9"/>
    <w:rsid w:val="00370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byline">
    <w:name w:val="entry-byline"/>
    <w:basedOn w:val="DefaultParagraphFont"/>
    <w:rsid w:val="00187B30"/>
  </w:style>
  <w:style w:type="character" w:styleId="HTMLCite">
    <w:name w:val="HTML Cite"/>
    <w:basedOn w:val="DefaultParagraphFont"/>
    <w:uiPriority w:val="99"/>
    <w:semiHidden/>
    <w:unhideWhenUsed/>
    <w:rsid w:val="00187B30"/>
    <w:rPr>
      <w:i/>
      <w:iCs/>
    </w:rPr>
  </w:style>
  <w:style w:type="character" w:customStyle="1" w:styleId="reference-accessdate">
    <w:name w:val="reference-accessdate"/>
    <w:basedOn w:val="DefaultParagraphFont"/>
    <w:rsid w:val="00187B30"/>
  </w:style>
  <w:style w:type="character" w:styleId="FollowedHyperlink">
    <w:name w:val="FollowedHyperlink"/>
    <w:basedOn w:val="DefaultParagraphFont"/>
    <w:uiPriority w:val="99"/>
    <w:semiHidden/>
    <w:unhideWhenUsed/>
    <w:rsid w:val="006766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F2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A2FA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1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wrap">
    <w:name w:val="nowrap"/>
    <w:basedOn w:val="DefaultParagraphFont"/>
    <w:rsid w:val="00D21DE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Meshcherina%20Kira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&#1040;sus\Dropbox\&#1080;&#1089;&#1072;&#1077;&#1074;\&#1052;&#1086;&#1085;&#1080;&#1090;&#1086;&#1088;&#1080;&#1085;&#1075;_2016\&#1090;&#1088;&#1080;&#1075;&#1075;&#1077;&#1088;\&#1055;&#1088;&#1086;&#1077;&#1082;&#1090;\Ifrik'ya%20(AYuS)%20va%20dual'%20al-arabiya%20Meshcherin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&#1040;sus\Dropbox\&#1080;&#1089;&#1072;&#1077;&#1074;\&#1052;&#1086;&#1085;&#1080;&#1090;&#1086;&#1088;&#1080;&#1085;&#1075;_2016\&#1090;&#1088;&#1080;&#1075;&#1075;&#1077;&#1088;\&#1055;&#1088;&#1086;&#1077;&#1082;&#1090;\Ifrik'ya%20(AYuS)%20va%20dual'%20al-arabiya%20Meshcherin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Meshcherina%20Kira\Dropbox\&#1080;&#1089;&#1072;&#1077;&#1074;\&#1052;&#1086;&#1085;&#1080;&#1090;&#1086;&#1088;&#1080;&#1085;&#1075;_2016\&#1090;&#1088;&#1080;&#1075;&#1075;&#1077;&#1088;\&#1055;&#1088;&#1086;&#1077;&#1082;&#1090;\Ifrik'ya%20(AYuS)%20va%20dual'%20al-arabiya%20Meshcherin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Meshcherina%20Kira\Dropbox\&#1080;&#1089;&#1072;&#1077;&#1074;\&#1052;&#1086;&#1085;&#1080;&#1090;&#1086;&#1088;&#1080;&#1085;&#1075;_2016\&#1090;&#1088;&#1080;&#1075;&#1075;&#1077;&#1088;\&#1055;&#1088;&#1086;&#1077;&#1082;&#1090;\Ifrik'ya%20(AYuS)%20va%20dual'%20al-arabiya%20Meshcheri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1"/>
          <c:order val="0"/>
          <c:tx>
            <c:strRef>
              <c:f>л!$D$3</c:f>
              <c:strCache>
                <c:ptCount val="1"/>
                <c:pt idx="0">
                  <c:v>террористические акты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star"/>
            <c:size val="7"/>
            <c:spPr>
              <a:noFill/>
              <a:ln w="12700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л!$B$4:$B$100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л!$D$4:$D$100</c:f>
              <c:numCache>
                <c:formatCode>General</c:formatCode>
                <c:ptCount val="97"/>
                <c:pt idx="0">
                  <c:v>43.999999999999993</c:v>
                </c:pt>
                <c:pt idx="1">
                  <c:v>15</c:v>
                </c:pt>
                <c:pt idx="2">
                  <c:v>16.999999999999996</c:v>
                </c:pt>
                <c:pt idx="3">
                  <c:v>22.000000000000004</c:v>
                </c:pt>
                <c:pt idx="4">
                  <c:v>11.000000000000002</c:v>
                </c:pt>
                <c:pt idx="5">
                  <c:v>13.000000000000002</c:v>
                </c:pt>
                <c:pt idx="6">
                  <c:v>4.0000000000000009</c:v>
                </c:pt>
                <c:pt idx="7">
                  <c:v>9.0000000000000036</c:v>
                </c:pt>
                <c:pt idx="8">
                  <c:v>14.000000000000002</c:v>
                </c:pt>
                <c:pt idx="9">
                  <c:v>7</c:v>
                </c:pt>
                <c:pt idx="10">
                  <c:v>17</c:v>
                </c:pt>
                <c:pt idx="11">
                  <c:v>15.000000000000004</c:v>
                </c:pt>
                <c:pt idx="12">
                  <c:v>8.0000000000000036</c:v>
                </c:pt>
                <c:pt idx="13">
                  <c:v>7.0000000000000009</c:v>
                </c:pt>
                <c:pt idx="14">
                  <c:v>12.000000000000002</c:v>
                </c:pt>
                <c:pt idx="15">
                  <c:v>16.000000000000004</c:v>
                </c:pt>
                <c:pt idx="16">
                  <c:v>8</c:v>
                </c:pt>
                <c:pt idx="17">
                  <c:v>8</c:v>
                </c:pt>
                <c:pt idx="18">
                  <c:v>2</c:v>
                </c:pt>
                <c:pt idx="19">
                  <c:v>10.000000000000002</c:v>
                </c:pt>
                <c:pt idx="20">
                  <c:v>3.0000000000000009</c:v>
                </c:pt>
                <c:pt idx="27">
                  <c:v>8</c:v>
                </c:pt>
                <c:pt idx="28">
                  <c:v>30.999999999999996</c:v>
                </c:pt>
                <c:pt idx="29">
                  <c:v>8.0000000000000018</c:v>
                </c:pt>
                <c:pt idx="30">
                  <c:v>34</c:v>
                </c:pt>
                <c:pt idx="31">
                  <c:v>15.000000000000004</c:v>
                </c:pt>
                <c:pt idx="32">
                  <c:v>14.999999999999998</c:v>
                </c:pt>
                <c:pt idx="33">
                  <c:v>18.000000000000007</c:v>
                </c:pt>
                <c:pt idx="34">
                  <c:v>20.999999999999996</c:v>
                </c:pt>
                <c:pt idx="35">
                  <c:v>17</c:v>
                </c:pt>
                <c:pt idx="36">
                  <c:v>9.0000000000000036</c:v>
                </c:pt>
                <c:pt idx="37">
                  <c:v>15.000000000000002</c:v>
                </c:pt>
                <c:pt idx="38">
                  <c:v>12.000000000000004</c:v>
                </c:pt>
                <c:pt idx="39">
                  <c:v>24.000000000000011</c:v>
                </c:pt>
                <c:pt idx="40">
                  <c:v>23.000000000000011</c:v>
                </c:pt>
                <c:pt idx="41">
                  <c:v>31.000000000000021</c:v>
                </c:pt>
                <c:pt idx="42">
                  <c:v>39.000000000000021</c:v>
                </c:pt>
                <c:pt idx="43">
                  <c:v>35</c:v>
                </c:pt>
                <c:pt idx="44">
                  <c:v>28</c:v>
                </c:pt>
                <c:pt idx="45">
                  <c:v>21.999999999999996</c:v>
                </c:pt>
                <c:pt idx="46">
                  <c:v>23.000000000000014</c:v>
                </c:pt>
                <c:pt idx="47">
                  <c:v>16.000000000000004</c:v>
                </c:pt>
                <c:pt idx="48">
                  <c:v>27.000000000000004</c:v>
                </c:pt>
                <c:pt idx="49">
                  <c:v>11</c:v>
                </c:pt>
                <c:pt idx="50">
                  <c:v>79</c:v>
                </c:pt>
                <c:pt idx="51">
                  <c:v>207.99999999999994</c:v>
                </c:pt>
                <c:pt idx="52">
                  <c:v>57.000000000000007</c:v>
                </c:pt>
                <c:pt idx="53">
                  <c:v>34.000000000000021</c:v>
                </c:pt>
                <c:pt idx="54">
                  <c:v>26.000000000000004</c:v>
                </c:pt>
                <c:pt idx="55">
                  <c:v>31.000000000000014</c:v>
                </c:pt>
                <c:pt idx="56">
                  <c:v>30.000000000000014</c:v>
                </c:pt>
                <c:pt idx="57">
                  <c:v>26.999999999999996</c:v>
                </c:pt>
                <c:pt idx="58">
                  <c:v>30</c:v>
                </c:pt>
                <c:pt idx="59">
                  <c:v>29.000000000000007</c:v>
                </c:pt>
                <c:pt idx="60">
                  <c:v>22.000000000000004</c:v>
                </c:pt>
                <c:pt idx="61">
                  <c:v>22.000000000000004</c:v>
                </c:pt>
                <c:pt idx="62">
                  <c:v>24</c:v>
                </c:pt>
                <c:pt idx="63">
                  <c:v>28.000000000000021</c:v>
                </c:pt>
                <c:pt idx="64">
                  <c:v>27.000000000000014</c:v>
                </c:pt>
                <c:pt idx="65">
                  <c:v>26.000000000000007</c:v>
                </c:pt>
                <c:pt idx="66">
                  <c:v>26.000000000000011</c:v>
                </c:pt>
                <c:pt idx="67">
                  <c:v>27.999999999999993</c:v>
                </c:pt>
                <c:pt idx="68">
                  <c:v>19.000000000000011</c:v>
                </c:pt>
                <c:pt idx="69">
                  <c:v>33</c:v>
                </c:pt>
                <c:pt idx="70">
                  <c:v>33</c:v>
                </c:pt>
                <c:pt idx="71">
                  <c:v>22.999999999999986</c:v>
                </c:pt>
                <c:pt idx="72">
                  <c:v>29</c:v>
                </c:pt>
                <c:pt idx="73">
                  <c:v>15.999999999999998</c:v>
                </c:pt>
                <c:pt idx="74">
                  <c:v>29.000000000000007</c:v>
                </c:pt>
                <c:pt idx="75">
                  <c:v>24.000000000000014</c:v>
                </c:pt>
                <c:pt idx="76">
                  <c:v>24</c:v>
                </c:pt>
                <c:pt idx="77">
                  <c:v>15.999999999999996</c:v>
                </c:pt>
                <c:pt idx="78">
                  <c:v>18</c:v>
                </c:pt>
                <c:pt idx="79">
                  <c:v>19.999999999999996</c:v>
                </c:pt>
                <c:pt idx="80">
                  <c:v>12.999999999999998</c:v>
                </c:pt>
                <c:pt idx="81">
                  <c:v>13.000000000000004</c:v>
                </c:pt>
                <c:pt idx="82">
                  <c:v>15.999999999999996</c:v>
                </c:pt>
                <c:pt idx="83">
                  <c:v>15.999999999999991</c:v>
                </c:pt>
                <c:pt idx="84">
                  <c:v>21.000000000000014</c:v>
                </c:pt>
                <c:pt idx="85">
                  <c:v>20.999999999999996</c:v>
                </c:pt>
                <c:pt idx="86">
                  <c:v>12.999999999999995</c:v>
                </c:pt>
                <c:pt idx="87">
                  <c:v>14.000000000000004</c:v>
                </c:pt>
                <c:pt idx="88">
                  <c:v>9.9999999999999964</c:v>
                </c:pt>
                <c:pt idx="89">
                  <c:v>10.999999999999995</c:v>
                </c:pt>
                <c:pt idx="90">
                  <c:v>11</c:v>
                </c:pt>
                <c:pt idx="91">
                  <c:v>12.999999999999995</c:v>
                </c:pt>
                <c:pt idx="92">
                  <c:v>26</c:v>
                </c:pt>
                <c:pt idx="93">
                  <c:v>98.000000000000028</c:v>
                </c:pt>
                <c:pt idx="94">
                  <c:v>330</c:v>
                </c:pt>
                <c:pt idx="95">
                  <c:v>809.00000000000011</c:v>
                </c:pt>
                <c:pt idx="96">
                  <c:v>749.00000000000011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91A-49D0-BF38-A76F04D26BA9}"/>
            </c:ext>
          </c:extLst>
        </c:ser>
        <c:ser>
          <c:idx val="2"/>
          <c:order val="1"/>
          <c:tx>
            <c:strRef>
              <c:f>л!$E$3</c:f>
              <c:strCache>
                <c:ptCount val="1"/>
                <c:pt idx="0">
                  <c:v>массовые беспорядки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3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л!$B$4:$B$100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л!$E$4:$E$100</c:f>
              <c:numCache>
                <c:formatCode>General</c:formatCode>
                <c:ptCount val="97"/>
                <c:pt idx="0">
                  <c:v>23.999999999999996</c:v>
                </c:pt>
                <c:pt idx="1">
                  <c:v>36.000000000000014</c:v>
                </c:pt>
                <c:pt idx="2">
                  <c:v>16.999999999999993</c:v>
                </c:pt>
                <c:pt idx="3">
                  <c:v>34.000000000000007</c:v>
                </c:pt>
                <c:pt idx="4">
                  <c:v>23</c:v>
                </c:pt>
                <c:pt idx="5">
                  <c:v>37.999999999999993</c:v>
                </c:pt>
                <c:pt idx="6">
                  <c:v>42</c:v>
                </c:pt>
                <c:pt idx="7">
                  <c:v>28.000000000000007</c:v>
                </c:pt>
                <c:pt idx="8">
                  <c:v>4</c:v>
                </c:pt>
                <c:pt idx="9">
                  <c:v>8</c:v>
                </c:pt>
                <c:pt idx="10">
                  <c:v>34.999999999999993</c:v>
                </c:pt>
                <c:pt idx="11">
                  <c:v>74.999999999999972</c:v>
                </c:pt>
                <c:pt idx="12">
                  <c:v>87.000000000000014</c:v>
                </c:pt>
                <c:pt idx="13">
                  <c:v>53.000000000000007</c:v>
                </c:pt>
                <c:pt idx="14">
                  <c:v>47.999999999999993</c:v>
                </c:pt>
                <c:pt idx="15">
                  <c:v>60.999999999999986</c:v>
                </c:pt>
                <c:pt idx="16">
                  <c:v>47.999999999999993</c:v>
                </c:pt>
                <c:pt idx="17">
                  <c:v>49.000000000000007</c:v>
                </c:pt>
                <c:pt idx="18">
                  <c:v>20</c:v>
                </c:pt>
                <c:pt idx="19">
                  <c:v>3.0000000000000004</c:v>
                </c:pt>
                <c:pt idx="20">
                  <c:v>4.9999999999999991</c:v>
                </c:pt>
                <c:pt idx="27">
                  <c:v>78.000000000000014</c:v>
                </c:pt>
                <c:pt idx="28">
                  <c:v>53.000000000000007</c:v>
                </c:pt>
                <c:pt idx="29">
                  <c:v>53.999999999999986</c:v>
                </c:pt>
                <c:pt idx="30">
                  <c:v>52.000000000000021</c:v>
                </c:pt>
                <c:pt idx="31">
                  <c:v>27.999999999999996</c:v>
                </c:pt>
                <c:pt idx="32">
                  <c:v>40.000000000000007</c:v>
                </c:pt>
                <c:pt idx="33">
                  <c:v>58</c:v>
                </c:pt>
                <c:pt idx="34">
                  <c:v>68.999999999999986</c:v>
                </c:pt>
                <c:pt idx="35">
                  <c:v>58.999999999999986</c:v>
                </c:pt>
                <c:pt idx="36">
                  <c:v>30</c:v>
                </c:pt>
                <c:pt idx="37">
                  <c:v>40.000000000000007</c:v>
                </c:pt>
                <c:pt idx="38">
                  <c:v>50.999999999999979</c:v>
                </c:pt>
                <c:pt idx="39">
                  <c:v>69.000000000000014</c:v>
                </c:pt>
                <c:pt idx="40">
                  <c:v>33.000000000000007</c:v>
                </c:pt>
                <c:pt idx="41">
                  <c:v>128.99999999999994</c:v>
                </c:pt>
                <c:pt idx="42">
                  <c:v>78.000000000000014</c:v>
                </c:pt>
                <c:pt idx="43">
                  <c:v>39</c:v>
                </c:pt>
                <c:pt idx="44">
                  <c:v>77.000000000000014</c:v>
                </c:pt>
                <c:pt idx="45">
                  <c:v>71.000000000000014</c:v>
                </c:pt>
                <c:pt idx="46">
                  <c:v>52.999999999999964</c:v>
                </c:pt>
                <c:pt idx="47">
                  <c:v>87.999999999999986</c:v>
                </c:pt>
                <c:pt idx="48">
                  <c:v>192.00000000000003</c:v>
                </c:pt>
                <c:pt idx="49">
                  <c:v>153.00000000000003</c:v>
                </c:pt>
                <c:pt idx="50">
                  <c:v>93.999999999999986</c:v>
                </c:pt>
                <c:pt idx="51">
                  <c:v>75.999999999999986</c:v>
                </c:pt>
                <c:pt idx="52">
                  <c:v>42.999999999999993</c:v>
                </c:pt>
                <c:pt idx="53">
                  <c:v>60</c:v>
                </c:pt>
                <c:pt idx="54">
                  <c:v>22.000000000000004</c:v>
                </c:pt>
                <c:pt idx="55">
                  <c:v>63.999999999999957</c:v>
                </c:pt>
                <c:pt idx="56">
                  <c:v>53.000000000000021</c:v>
                </c:pt>
                <c:pt idx="57">
                  <c:v>51</c:v>
                </c:pt>
                <c:pt idx="58">
                  <c:v>72.999999999999986</c:v>
                </c:pt>
                <c:pt idx="59">
                  <c:v>73.999999999999986</c:v>
                </c:pt>
                <c:pt idx="60">
                  <c:v>70.999999999999972</c:v>
                </c:pt>
                <c:pt idx="61">
                  <c:v>68.000000000000028</c:v>
                </c:pt>
                <c:pt idx="62">
                  <c:v>73.999999999999986</c:v>
                </c:pt>
                <c:pt idx="63">
                  <c:v>66.000000000000014</c:v>
                </c:pt>
                <c:pt idx="64">
                  <c:v>72.000000000000014</c:v>
                </c:pt>
                <c:pt idx="65">
                  <c:v>95.999999999999957</c:v>
                </c:pt>
                <c:pt idx="66">
                  <c:v>68.999999999999986</c:v>
                </c:pt>
                <c:pt idx="67">
                  <c:v>56.999999999999964</c:v>
                </c:pt>
                <c:pt idx="68">
                  <c:v>79.000000000000028</c:v>
                </c:pt>
                <c:pt idx="69">
                  <c:v>72</c:v>
                </c:pt>
                <c:pt idx="70">
                  <c:v>60.999999999999979</c:v>
                </c:pt>
                <c:pt idx="71">
                  <c:v>117.00000000000006</c:v>
                </c:pt>
                <c:pt idx="72">
                  <c:v>85.000000000000028</c:v>
                </c:pt>
                <c:pt idx="73">
                  <c:v>69</c:v>
                </c:pt>
                <c:pt idx="74">
                  <c:v>25.999999999999996</c:v>
                </c:pt>
                <c:pt idx="75">
                  <c:v>49</c:v>
                </c:pt>
                <c:pt idx="76">
                  <c:v>47.000000000000036</c:v>
                </c:pt>
                <c:pt idx="77">
                  <c:v>43.999999999999993</c:v>
                </c:pt>
                <c:pt idx="78">
                  <c:v>59.000000000000014</c:v>
                </c:pt>
                <c:pt idx="79">
                  <c:v>35.999999999999993</c:v>
                </c:pt>
                <c:pt idx="80">
                  <c:v>30.000000000000007</c:v>
                </c:pt>
                <c:pt idx="81">
                  <c:v>33.000000000000007</c:v>
                </c:pt>
                <c:pt idx="82">
                  <c:v>21.999999999999989</c:v>
                </c:pt>
                <c:pt idx="83">
                  <c:v>18</c:v>
                </c:pt>
                <c:pt idx="84">
                  <c:v>21</c:v>
                </c:pt>
                <c:pt idx="85">
                  <c:v>32</c:v>
                </c:pt>
                <c:pt idx="86">
                  <c:v>35.000000000000007</c:v>
                </c:pt>
                <c:pt idx="87">
                  <c:v>37.000000000000021</c:v>
                </c:pt>
                <c:pt idx="88">
                  <c:v>30.000000000000004</c:v>
                </c:pt>
                <c:pt idx="89">
                  <c:v>40.000000000000028</c:v>
                </c:pt>
                <c:pt idx="90">
                  <c:v>32.000000000000014</c:v>
                </c:pt>
                <c:pt idx="91">
                  <c:v>28.999999999999982</c:v>
                </c:pt>
                <c:pt idx="92">
                  <c:v>170.00000000000006</c:v>
                </c:pt>
                <c:pt idx="93">
                  <c:v>187.99999999999994</c:v>
                </c:pt>
                <c:pt idx="94">
                  <c:v>231.00000000000003</c:v>
                </c:pt>
                <c:pt idx="95">
                  <c:v>393.00000000000011</c:v>
                </c:pt>
                <c:pt idx="96">
                  <c:v>224.99999999999989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91A-49D0-BF38-A76F04D26BA9}"/>
            </c:ext>
          </c:extLst>
        </c:ser>
        <c:ser>
          <c:idx val="3"/>
          <c:order val="2"/>
          <c:tx>
            <c:strRef>
              <c:f>л!$F$3</c:f>
              <c:strCache>
                <c:ptCount val="1"/>
                <c:pt idx="0">
                  <c:v>антиправительственные демонстрации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bg1"/>
              </a:solidFill>
              <a:ln w="12700" cap="flat" cmpd="tri">
                <a:solidFill>
                  <a:schemeClr val="tx1"/>
                </a:solidFill>
                <a:miter lim="800000"/>
              </a:ln>
              <a:effectLst/>
            </c:spPr>
          </c:marker>
          <c:dLbls>
            <c:delete val="1"/>
          </c:dLbls>
          <c:xVal>
            <c:numRef>
              <c:f>л!$B$4:$B$100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л!$F$4:$F$100</c:f>
              <c:numCache>
                <c:formatCode>General</c:formatCode>
                <c:ptCount val="97"/>
                <c:pt idx="0">
                  <c:v>12.999999999999998</c:v>
                </c:pt>
                <c:pt idx="1">
                  <c:v>6.0000000000000018</c:v>
                </c:pt>
                <c:pt idx="2">
                  <c:v>6.0000000000000018</c:v>
                </c:pt>
                <c:pt idx="3">
                  <c:v>7.0000000000000018</c:v>
                </c:pt>
                <c:pt idx="4">
                  <c:v>8.0000000000000018</c:v>
                </c:pt>
                <c:pt idx="5">
                  <c:v>19.000000000000007</c:v>
                </c:pt>
                <c:pt idx="6">
                  <c:v>11</c:v>
                </c:pt>
                <c:pt idx="7">
                  <c:v>4.0000000000000009</c:v>
                </c:pt>
                <c:pt idx="8">
                  <c:v>3.0000000000000009</c:v>
                </c:pt>
                <c:pt idx="9">
                  <c:v>9</c:v>
                </c:pt>
                <c:pt idx="10">
                  <c:v>22.000000000000011</c:v>
                </c:pt>
                <c:pt idx="11">
                  <c:v>19.000000000000007</c:v>
                </c:pt>
                <c:pt idx="12">
                  <c:v>28.999999999999993</c:v>
                </c:pt>
                <c:pt idx="13">
                  <c:v>27.999999999999993</c:v>
                </c:pt>
                <c:pt idx="14">
                  <c:v>18</c:v>
                </c:pt>
                <c:pt idx="15">
                  <c:v>30.000000000000007</c:v>
                </c:pt>
                <c:pt idx="16">
                  <c:v>18.000000000000011</c:v>
                </c:pt>
                <c:pt idx="17">
                  <c:v>13.000000000000004</c:v>
                </c:pt>
                <c:pt idx="18">
                  <c:v>21.999999999999996</c:v>
                </c:pt>
                <c:pt idx="19">
                  <c:v>2</c:v>
                </c:pt>
                <c:pt idx="20">
                  <c:v>9</c:v>
                </c:pt>
                <c:pt idx="27">
                  <c:v>12.000000000000004</c:v>
                </c:pt>
                <c:pt idx="28">
                  <c:v>23.999999999999993</c:v>
                </c:pt>
                <c:pt idx="29">
                  <c:v>9.0000000000000036</c:v>
                </c:pt>
                <c:pt idx="30">
                  <c:v>24.000000000000004</c:v>
                </c:pt>
                <c:pt idx="31">
                  <c:v>7.0000000000000027</c:v>
                </c:pt>
                <c:pt idx="32">
                  <c:v>20</c:v>
                </c:pt>
                <c:pt idx="33">
                  <c:v>37.000000000000007</c:v>
                </c:pt>
                <c:pt idx="34">
                  <c:v>19.999999999999993</c:v>
                </c:pt>
                <c:pt idx="35">
                  <c:v>29.999999999999996</c:v>
                </c:pt>
                <c:pt idx="36">
                  <c:v>35.999999999999972</c:v>
                </c:pt>
                <c:pt idx="37">
                  <c:v>22</c:v>
                </c:pt>
                <c:pt idx="38">
                  <c:v>17</c:v>
                </c:pt>
                <c:pt idx="39">
                  <c:v>31.000000000000007</c:v>
                </c:pt>
                <c:pt idx="40">
                  <c:v>11.000000000000007</c:v>
                </c:pt>
                <c:pt idx="41">
                  <c:v>70.999999999999986</c:v>
                </c:pt>
                <c:pt idx="42">
                  <c:v>27.000000000000007</c:v>
                </c:pt>
                <c:pt idx="43">
                  <c:v>35.999999999999993</c:v>
                </c:pt>
                <c:pt idx="44">
                  <c:v>113.99999999999994</c:v>
                </c:pt>
                <c:pt idx="45">
                  <c:v>35.000000000000007</c:v>
                </c:pt>
                <c:pt idx="46">
                  <c:v>44</c:v>
                </c:pt>
                <c:pt idx="47">
                  <c:v>44.999999999999993</c:v>
                </c:pt>
                <c:pt idx="48">
                  <c:v>71.000000000000071</c:v>
                </c:pt>
                <c:pt idx="49">
                  <c:v>83.000000000000028</c:v>
                </c:pt>
                <c:pt idx="50">
                  <c:v>98.999999999999972</c:v>
                </c:pt>
                <c:pt idx="51">
                  <c:v>108.00000000000001</c:v>
                </c:pt>
                <c:pt idx="52">
                  <c:v>26</c:v>
                </c:pt>
                <c:pt idx="53">
                  <c:v>53.999999999999993</c:v>
                </c:pt>
                <c:pt idx="54">
                  <c:v>31.000000000000021</c:v>
                </c:pt>
                <c:pt idx="55">
                  <c:v>77.000000000000014</c:v>
                </c:pt>
                <c:pt idx="56">
                  <c:v>62.000000000000021</c:v>
                </c:pt>
                <c:pt idx="57">
                  <c:v>52.000000000000028</c:v>
                </c:pt>
                <c:pt idx="58">
                  <c:v>73.000000000000014</c:v>
                </c:pt>
                <c:pt idx="59">
                  <c:v>72.999999999999986</c:v>
                </c:pt>
                <c:pt idx="60">
                  <c:v>109.00000000000004</c:v>
                </c:pt>
                <c:pt idx="61">
                  <c:v>56.999999999999986</c:v>
                </c:pt>
                <c:pt idx="62">
                  <c:v>97.000000000000043</c:v>
                </c:pt>
                <c:pt idx="63">
                  <c:v>103.99999999999991</c:v>
                </c:pt>
                <c:pt idx="64">
                  <c:v>131.00000000000006</c:v>
                </c:pt>
                <c:pt idx="65">
                  <c:v>127.00000000000007</c:v>
                </c:pt>
                <c:pt idx="66">
                  <c:v>86.000000000000057</c:v>
                </c:pt>
                <c:pt idx="67">
                  <c:v>117.00000000000003</c:v>
                </c:pt>
                <c:pt idx="68">
                  <c:v>109.99999999999999</c:v>
                </c:pt>
                <c:pt idx="69">
                  <c:v>107.99999999999997</c:v>
                </c:pt>
                <c:pt idx="70">
                  <c:v>107.99999999999999</c:v>
                </c:pt>
                <c:pt idx="71">
                  <c:v>119</c:v>
                </c:pt>
                <c:pt idx="72">
                  <c:v>105</c:v>
                </c:pt>
                <c:pt idx="73">
                  <c:v>136.00000000000003</c:v>
                </c:pt>
                <c:pt idx="74">
                  <c:v>95.999999999999986</c:v>
                </c:pt>
                <c:pt idx="75">
                  <c:v>90.000000000000014</c:v>
                </c:pt>
                <c:pt idx="76">
                  <c:v>109.00000000000003</c:v>
                </c:pt>
                <c:pt idx="77">
                  <c:v>102.00000000000003</c:v>
                </c:pt>
                <c:pt idx="78">
                  <c:v>114.99999999999999</c:v>
                </c:pt>
                <c:pt idx="79">
                  <c:v>97.999999999999972</c:v>
                </c:pt>
                <c:pt idx="80">
                  <c:v>69.999999999999986</c:v>
                </c:pt>
                <c:pt idx="81">
                  <c:v>101.00000000000004</c:v>
                </c:pt>
                <c:pt idx="82">
                  <c:v>52.000000000000007</c:v>
                </c:pt>
                <c:pt idx="83">
                  <c:v>69.000000000000014</c:v>
                </c:pt>
                <c:pt idx="84">
                  <c:v>65</c:v>
                </c:pt>
                <c:pt idx="85">
                  <c:v>84.999999999999957</c:v>
                </c:pt>
                <c:pt idx="86">
                  <c:v>78.999999999999986</c:v>
                </c:pt>
                <c:pt idx="87">
                  <c:v>63</c:v>
                </c:pt>
                <c:pt idx="88">
                  <c:v>50</c:v>
                </c:pt>
                <c:pt idx="89">
                  <c:v>65.000000000000028</c:v>
                </c:pt>
                <c:pt idx="90">
                  <c:v>80.999999999999986</c:v>
                </c:pt>
                <c:pt idx="91">
                  <c:v>42.000000000000014</c:v>
                </c:pt>
                <c:pt idx="92">
                  <c:v>481.99999999999989</c:v>
                </c:pt>
                <c:pt idx="93">
                  <c:v>320.99999999999983</c:v>
                </c:pt>
                <c:pt idx="94">
                  <c:v>306</c:v>
                </c:pt>
                <c:pt idx="95">
                  <c:v>502.00000000000011</c:v>
                </c:pt>
                <c:pt idx="96">
                  <c:v>616.99999999999989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491A-49D0-BF38-A76F04D26BA9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axId val="282180224"/>
        <c:axId val="282182400"/>
      </c:scatterChart>
      <c:valAx>
        <c:axId val="282180224"/>
        <c:scaling>
          <c:orientation val="minMax"/>
          <c:max val="2015"/>
          <c:min val="199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182400"/>
        <c:crosses val="autoZero"/>
        <c:crossBetween val="midCat"/>
        <c:majorUnit val="2"/>
        <c:minorUnit val="0.30000000000000004"/>
      </c:valAx>
      <c:valAx>
        <c:axId val="28218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1802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111026416954417E-2"/>
          <c:y val="0.83509397091786886"/>
          <c:w val="0.96917285145745924"/>
          <c:h val="0.140575128838822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'Демонстрации 8'!$M$4</c:f>
              <c:strCache>
                <c:ptCount val="1"/>
                <c:pt idx="0">
                  <c:v>Арабские страны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'Демонстрации 8'!$L$5:$L$101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'Демонстрации 8'!$M$5:$M$101</c:f>
              <c:numCache>
                <c:formatCode>General</c:formatCode>
                <c:ptCount val="9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3</c:v>
                </c:pt>
                <c:pt idx="30">
                  <c:v>2</c:v>
                </c:pt>
                <c:pt idx="31">
                  <c:v>0</c:v>
                </c:pt>
                <c:pt idx="32">
                  <c:v>1</c:v>
                </c:pt>
                <c:pt idx="33">
                  <c:v>1</c:v>
                </c:pt>
                <c:pt idx="34">
                  <c:v>0</c:v>
                </c:pt>
                <c:pt idx="35">
                  <c:v>6.9999999999999991</c:v>
                </c:pt>
                <c:pt idx="36">
                  <c:v>1</c:v>
                </c:pt>
                <c:pt idx="37">
                  <c:v>0</c:v>
                </c:pt>
                <c:pt idx="38">
                  <c:v>0</c:v>
                </c:pt>
                <c:pt idx="39">
                  <c:v>1</c:v>
                </c:pt>
                <c:pt idx="40">
                  <c:v>2</c:v>
                </c:pt>
                <c:pt idx="41">
                  <c:v>2.0000000000000004</c:v>
                </c:pt>
                <c:pt idx="42">
                  <c:v>1.0000000000000002</c:v>
                </c:pt>
                <c:pt idx="43">
                  <c:v>1.9999999999999998</c:v>
                </c:pt>
                <c:pt idx="44">
                  <c:v>3</c:v>
                </c:pt>
                <c:pt idx="45">
                  <c:v>1.0000000000000002</c:v>
                </c:pt>
                <c:pt idx="46">
                  <c:v>0</c:v>
                </c:pt>
                <c:pt idx="47">
                  <c:v>0</c:v>
                </c:pt>
                <c:pt idx="48">
                  <c:v>2.0000000000000004</c:v>
                </c:pt>
                <c:pt idx="49">
                  <c:v>0</c:v>
                </c:pt>
                <c:pt idx="50">
                  <c:v>1.0000000000000002</c:v>
                </c:pt>
                <c:pt idx="51">
                  <c:v>0</c:v>
                </c:pt>
                <c:pt idx="52">
                  <c:v>0</c:v>
                </c:pt>
                <c:pt idx="53">
                  <c:v>5.0000000000000009</c:v>
                </c:pt>
                <c:pt idx="54">
                  <c:v>4</c:v>
                </c:pt>
                <c:pt idx="55">
                  <c:v>2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1</c:v>
                </c:pt>
                <c:pt idx="60">
                  <c:v>1</c:v>
                </c:pt>
                <c:pt idx="61">
                  <c:v>5</c:v>
                </c:pt>
                <c:pt idx="62">
                  <c:v>3</c:v>
                </c:pt>
                <c:pt idx="63">
                  <c:v>4</c:v>
                </c:pt>
                <c:pt idx="64">
                  <c:v>0</c:v>
                </c:pt>
                <c:pt idx="65">
                  <c:v>0</c:v>
                </c:pt>
                <c:pt idx="66">
                  <c:v>3</c:v>
                </c:pt>
                <c:pt idx="67">
                  <c:v>2</c:v>
                </c:pt>
                <c:pt idx="68">
                  <c:v>1</c:v>
                </c:pt>
                <c:pt idx="69">
                  <c:v>6.0000000000000009</c:v>
                </c:pt>
                <c:pt idx="70">
                  <c:v>3</c:v>
                </c:pt>
                <c:pt idx="71">
                  <c:v>1.0000000000000002</c:v>
                </c:pt>
                <c:pt idx="72">
                  <c:v>12</c:v>
                </c:pt>
                <c:pt idx="73">
                  <c:v>2.0000000000000004</c:v>
                </c:pt>
                <c:pt idx="74">
                  <c:v>1.0000000000000002</c:v>
                </c:pt>
                <c:pt idx="75">
                  <c:v>2.0000000000000004</c:v>
                </c:pt>
                <c:pt idx="76">
                  <c:v>6</c:v>
                </c:pt>
                <c:pt idx="77">
                  <c:v>4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2.0000000000000004</c:v>
                </c:pt>
                <c:pt idx="82">
                  <c:v>2.0000000000000004</c:v>
                </c:pt>
                <c:pt idx="83">
                  <c:v>2.0000000000000004</c:v>
                </c:pt>
                <c:pt idx="84">
                  <c:v>2.0000000000000004</c:v>
                </c:pt>
                <c:pt idx="85">
                  <c:v>5.0000000000000009</c:v>
                </c:pt>
                <c:pt idx="86">
                  <c:v>9</c:v>
                </c:pt>
                <c:pt idx="87">
                  <c:v>6</c:v>
                </c:pt>
                <c:pt idx="88">
                  <c:v>2</c:v>
                </c:pt>
                <c:pt idx="89">
                  <c:v>3.0000000000000004</c:v>
                </c:pt>
                <c:pt idx="90">
                  <c:v>3.0000000000000004</c:v>
                </c:pt>
                <c:pt idx="91">
                  <c:v>4.0000000000000009</c:v>
                </c:pt>
                <c:pt idx="92">
                  <c:v>292.00000000000006</c:v>
                </c:pt>
                <c:pt idx="93">
                  <c:v>101.00000000000001</c:v>
                </c:pt>
                <c:pt idx="94">
                  <c:v>62.000000000000007</c:v>
                </c:pt>
                <c:pt idx="95">
                  <c:v>68</c:v>
                </c:pt>
                <c:pt idx="96">
                  <c:v>40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E72-431C-B58C-2371D46752AD}"/>
            </c:ext>
          </c:extLst>
        </c:ser>
        <c:ser>
          <c:idx val="1"/>
          <c:order val="1"/>
          <c:tx>
            <c:strRef>
              <c:f>'Демонстрации 8'!$N$4</c:f>
              <c:strCache>
                <c:ptCount val="1"/>
                <c:pt idx="0">
                  <c:v>Африка южнее Сахары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  <a:effectLst/>
            </c:spPr>
          </c:marker>
          <c:xVal>
            <c:numRef>
              <c:f>'Демонстрации 8'!$L$5:$L$101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'Демонстрации 8'!$N$5:$N$101</c:f>
              <c:numCache>
                <c:formatCode>General</c:formatCode>
                <c:ptCount val="9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7">
                  <c:v>2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0</c:v>
                </c:pt>
                <c:pt idx="32">
                  <c:v>0</c:v>
                </c:pt>
                <c:pt idx="33">
                  <c:v>9</c:v>
                </c:pt>
                <c:pt idx="34">
                  <c:v>1</c:v>
                </c:pt>
                <c:pt idx="35">
                  <c:v>0</c:v>
                </c:pt>
                <c:pt idx="36">
                  <c:v>1</c:v>
                </c:pt>
                <c:pt idx="37">
                  <c:v>1</c:v>
                </c:pt>
                <c:pt idx="38">
                  <c:v>3</c:v>
                </c:pt>
                <c:pt idx="39">
                  <c:v>3</c:v>
                </c:pt>
                <c:pt idx="40">
                  <c:v>1</c:v>
                </c:pt>
                <c:pt idx="41">
                  <c:v>3.9999999999999996</c:v>
                </c:pt>
                <c:pt idx="42">
                  <c:v>0</c:v>
                </c:pt>
                <c:pt idx="43">
                  <c:v>4</c:v>
                </c:pt>
                <c:pt idx="44">
                  <c:v>1.0000000000000002</c:v>
                </c:pt>
                <c:pt idx="45">
                  <c:v>5</c:v>
                </c:pt>
                <c:pt idx="46">
                  <c:v>0</c:v>
                </c:pt>
                <c:pt idx="47">
                  <c:v>2</c:v>
                </c:pt>
                <c:pt idx="48">
                  <c:v>0</c:v>
                </c:pt>
                <c:pt idx="49">
                  <c:v>1.0000000000000002</c:v>
                </c:pt>
                <c:pt idx="50">
                  <c:v>2</c:v>
                </c:pt>
                <c:pt idx="51">
                  <c:v>6</c:v>
                </c:pt>
                <c:pt idx="52">
                  <c:v>2</c:v>
                </c:pt>
                <c:pt idx="53">
                  <c:v>10.999999999999998</c:v>
                </c:pt>
                <c:pt idx="54">
                  <c:v>1.0000000000000002</c:v>
                </c:pt>
                <c:pt idx="55">
                  <c:v>6.0000000000000009</c:v>
                </c:pt>
                <c:pt idx="56">
                  <c:v>0</c:v>
                </c:pt>
                <c:pt idx="57">
                  <c:v>10.999999999999998</c:v>
                </c:pt>
                <c:pt idx="58">
                  <c:v>6</c:v>
                </c:pt>
                <c:pt idx="59">
                  <c:v>2</c:v>
                </c:pt>
                <c:pt idx="60">
                  <c:v>1</c:v>
                </c:pt>
                <c:pt idx="61">
                  <c:v>12.000000000000002</c:v>
                </c:pt>
                <c:pt idx="62">
                  <c:v>15.000000000000002</c:v>
                </c:pt>
                <c:pt idx="63">
                  <c:v>12</c:v>
                </c:pt>
                <c:pt idx="64">
                  <c:v>4</c:v>
                </c:pt>
                <c:pt idx="65">
                  <c:v>6</c:v>
                </c:pt>
                <c:pt idx="66">
                  <c:v>26.000000000000004</c:v>
                </c:pt>
                <c:pt idx="67">
                  <c:v>13.000000000000002</c:v>
                </c:pt>
                <c:pt idx="68">
                  <c:v>4.9999999999999991</c:v>
                </c:pt>
                <c:pt idx="69">
                  <c:v>0</c:v>
                </c:pt>
                <c:pt idx="70">
                  <c:v>18</c:v>
                </c:pt>
                <c:pt idx="71">
                  <c:v>19.999999999999996</c:v>
                </c:pt>
                <c:pt idx="72">
                  <c:v>25.000000000000004</c:v>
                </c:pt>
                <c:pt idx="73">
                  <c:v>28</c:v>
                </c:pt>
                <c:pt idx="74">
                  <c:v>12.000000000000005</c:v>
                </c:pt>
                <c:pt idx="75">
                  <c:v>16.000000000000004</c:v>
                </c:pt>
                <c:pt idx="76">
                  <c:v>18</c:v>
                </c:pt>
                <c:pt idx="77">
                  <c:v>4.0000000000000018</c:v>
                </c:pt>
                <c:pt idx="78">
                  <c:v>15.000000000000004</c:v>
                </c:pt>
                <c:pt idx="79">
                  <c:v>5</c:v>
                </c:pt>
                <c:pt idx="80">
                  <c:v>4.0000000000000018</c:v>
                </c:pt>
                <c:pt idx="81">
                  <c:v>11</c:v>
                </c:pt>
                <c:pt idx="82">
                  <c:v>3</c:v>
                </c:pt>
                <c:pt idx="83">
                  <c:v>7.0000000000000009</c:v>
                </c:pt>
                <c:pt idx="84">
                  <c:v>8</c:v>
                </c:pt>
                <c:pt idx="85">
                  <c:v>9</c:v>
                </c:pt>
                <c:pt idx="86">
                  <c:v>10</c:v>
                </c:pt>
                <c:pt idx="87">
                  <c:v>8.0000000000000018</c:v>
                </c:pt>
                <c:pt idx="88">
                  <c:v>7.0000000000000009</c:v>
                </c:pt>
                <c:pt idx="89">
                  <c:v>14.000000000000002</c:v>
                </c:pt>
                <c:pt idx="90">
                  <c:v>12.000000000000002</c:v>
                </c:pt>
                <c:pt idx="91">
                  <c:v>4.0000000000000018</c:v>
                </c:pt>
                <c:pt idx="92">
                  <c:v>18</c:v>
                </c:pt>
                <c:pt idx="93">
                  <c:v>11</c:v>
                </c:pt>
                <c:pt idx="94">
                  <c:v>8.0000000000000036</c:v>
                </c:pt>
                <c:pt idx="95">
                  <c:v>35.999999999999993</c:v>
                </c:pt>
                <c:pt idx="96">
                  <c:v>36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E72-431C-B58C-2371D4675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2195456"/>
        <c:axId val="282197376"/>
      </c:scatterChart>
      <c:valAx>
        <c:axId val="282195456"/>
        <c:scaling>
          <c:orientation val="minMax"/>
          <c:max val="2015"/>
          <c:min val="199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197376"/>
        <c:crosses val="autoZero"/>
        <c:crossBetween val="midCat"/>
        <c:majorUnit val="2"/>
      </c:valAx>
      <c:valAx>
        <c:axId val="282197376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1954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'Беспорядки 6'!$M$4</c:f>
              <c:strCache>
                <c:ptCount val="1"/>
                <c:pt idx="0">
                  <c:v>Арабские страны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'Беспорядки 6'!$L$5:$L$101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'Беспорядки 6'!$M$5:$M$101</c:f>
              <c:numCache>
                <c:formatCode>General</c:formatCode>
                <c:ptCount val="9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4</c:v>
                </c:pt>
                <c:pt idx="30">
                  <c:v>2</c:v>
                </c:pt>
                <c:pt idx="31">
                  <c:v>0</c:v>
                </c:pt>
                <c:pt idx="32">
                  <c:v>5</c:v>
                </c:pt>
                <c:pt idx="33">
                  <c:v>6.9999999999999991</c:v>
                </c:pt>
                <c:pt idx="34">
                  <c:v>3</c:v>
                </c:pt>
                <c:pt idx="35">
                  <c:v>6</c:v>
                </c:pt>
                <c:pt idx="36">
                  <c:v>4</c:v>
                </c:pt>
                <c:pt idx="37">
                  <c:v>3</c:v>
                </c:pt>
                <c:pt idx="38">
                  <c:v>6</c:v>
                </c:pt>
                <c:pt idx="39">
                  <c:v>10</c:v>
                </c:pt>
                <c:pt idx="40">
                  <c:v>2</c:v>
                </c:pt>
                <c:pt idx="41">
                  <c:v>3.9999999999999996</c:v>
                </c:pt>
                <c:pt idx="42">
                  <c:v>1.0000000000000002</c:v>
                </c:pt>
                <c:pt idx="43">
                  <c:v>0.99999999999999989</c:v>
                </c:pt>
                <c:pt idx="44">
                  <c:v>3.0000000000000004</c:v>
                </c:pt>
                <c:pt idx="45">
                  <c:v>7.9999999999999991</c:v>
                </c:pt>
                <c:pt idx="46">
                  <c:v>1.9999999999999998</c:v>
                </c:pt>
                <c:pt idx="47">
                  <c:v>2.0000000000000004</c:v>
                </c:pt>
                <c:pt idx="48">
                  <c:v>2.0000000000000004</c:v>
                </c:pt>
                <c:pt idx="49">
                  <c:v>1.0000000000000002</c:v>
                </c:pt>
                <c:pt idx="50">
                  <c:v>2.0000000000000004</c:v>
                </c:pt>
                <c:pt idx="51">
                  <c:v>2.0000000000000004</c:v>
                </c:pt>
                <c:pt idx="52">
                  <c:v>0</c:v>
                </c:pt>
                <c:pt idx="53">
                  <c:v>2.0000000000000004</c:v>
                </c:pt>
                <c:pt idx="54">
                  <c:v>4</c:v>
                </c:pt>
                <c:pt idx="55">
                  <c:v>0</c:v>
                </c:pt>
                <c:pt idx="56">
                  <c:v>6</c:v>
                </c:pt>
                <c:pt idx="57">
                  <c:v>1.0000000000000002</c:v>
                </c:pt>
                <c:pt idx="58">
                  <c:v>1.0000000000000002</c:v>
                </c:pt>
                <c:pt idx="59">
                  <c:v>3.0000000000000004</c:v>
                </c:pt>
                <c:pt idx="60">
                  <c:v>1</c:v>
                </c:pt>
                <c:pt idx="61">
                  <c:v>3.0000000000000004</c:v>
                </c:pt>
                <c:pt idx="62">
                  <c:v>6.0000000000000018</c:v>
                </c:pt>
                <c:pt idx="63">
                  <c:v>5</c:v>
                </c:pt>
                <c:pt idx="64">
                  <c:v>0</c:v>
                </c:pt>
                <c:pt idx="65">
                  <c:v>7.0000000000000009</c:v>
                </c:pt>
                <c:pt idx="66">
                  <c:v>5</c:v>
                </c:pt>
                <c:pt idx="67">
                  <c:v>1.0000000000000002</c:v>
                </c:pt>
                <c:pt idx="68">
                  <c:v>1.0000000000000002</c:v>
                </c:pt>
                <c:pt idx="69">
                  <c:v>7.0000000000000009</c:v>
                </c:pt>
                <c:pt idx="70">
                  <c:v>5</c:v>
                </c:pt>
                <c:pt idx="71">
                  <c:v>3.0000000000000009</c:v>
                </c:pt>
                <c:pt idx="72">
                  <c:v>2.0000000000000004</c:v>
                </c:pt>
                <c:pt idx="73">
                  <c:v>8.0000000000000018</c:v>
                </c:pt>
                <c:pt idx="74">
                  <c:v>0</c:v>
                </c:pt>
                <c:pt idx="75">
                  <c:v>1.0000000000000002</c:v>
                </c:pt>
                <c:pt idx="76">
                  <c:v>5.0000000000000009</c:v>
                </c:pt>
                <c:pt idx="77">
                  <c:v>3</c:v>
                </c:pt>
                <c:pt idx="78">
                  <c:v>0</c:v>
                </c:pt>
                <c:pt idx="79">
                  <c:v>0</c:v>
                </c:pt>
                <c:pt idx="80">
                  <c:v>1.0000000000000002</c:v>
                </c:pt>
                <c:pt idx="81">
                  <c:v>0</c:v>
                </c:pt>
                <c:pt idx="82">
                  <c:v>2.0000000000000004</c:v>
                </c:pt>
                <c:pt idx="83">
                  <c:v>1.0000000000000002</c:v>
                </c:pt>
                <c:pt idx="84">
                  <c:v>0</c:v>
                </c:pt>
                <c:pt idx="85">
                  <c:v>2.0000000000000004</c:v>
                </c:pt>
                <c:pt idx="86">
                  <c:v>5</c:v>
                </c:pt>
                <c:pt idx="87">
                  <c:v>4</c:v>
                </c:pt>
                <c:pt idx="88">
                  <c:v>1</c:v>
                </c:pt>
                <c:pt idx="89">
                  <c:v>1</c:v>
                </c:pt>
                <c:pt idx="90">
                  <c:v>1.0000000000000002</c:v>
                </c:pt>
                <c:pt idx="91">
                  <c:v>2.0000000000000004</c:v>
                </c:pt>
                <c:pt idx="92">
                  <c:v>96.000000000000014</c:v>
                </c:pt>
                <c:pt idx="93">
                  <c:v>48.999999999999993</c:v>
                </c:pt>
                <c:pt idx="94">
                  <c:v>52</c:v>
                </c:pt>
                <c:pt idx="95">
                  <c:v>55</c:v>
                </c:pt>
                <c:pt idx="96">
                  <c:v>21.000000000000004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226-4B2F-B8E2-6EF4363EE2D5}"/>
            </c:ext>
          </c:extLst>
        </c:ser>
        <c:ser>
          <c:idx val="1"/>
          <c:order val="1"/>
          <c:tx>
            <c:strRef>
              <c:f>'Беспорядки 6'!$N$4</c:f>
              <c:strCache>
                <c:ptCount val="1"/>
                <c:pt idx="0">
                  <c:v>Африка южнее Сахары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  <a:effectLst/>
            </c:spPr>
          </c:marker>
          <c:xVal>
            <c:numRef>
              <c:f>'Беспорядки 6'!$L$5:$L$101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'Беспорядки 6'!$N$5:$N$101</c:f>
              <c:numCache>
                <c:formatCode>General</c:formatCode>
                <c:ptCount val="9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6</c:v>
                </c:pt>
                <c:pt idx="31">
                  <c:v>3</c:v>
                </c:pt>
                <c:pt idx="32">
                  <c:v>1</c:v>
                </c:pt>
                <c:pt idx="33">
                  <c:v>14</c:v>
                </c:pt>
                <c:pt idx="34">
                  <c:v>3</c:v>
                </c:pt>
                <c:pt idx="35">
                  <c:v>3</c:v>
                </c:pt>
                <c:pt idx="36">
                  <c:v>0</c:v>
                </c:pt>
                <c:pt idx="37">
                  <c:v>2</c:v>
                </c:pt>
                <c:pt idx="38">
                  <c:v>2</c:v>
                </c:pt>
                <c:pt idx="39">
                  <c:v>1</c:v>
                </c:pt>
                <c:pt idx="40">
                  <c:v>2</c:v>
                </c:pt>
                <c:pt idx="41">
                  <c:v>29.000000000000004</c:v>
                </c:pt>
                <c:pt idx="42">
                  <c:v>6.0000000000000009</c:v>
                </c:pt>
                <c:pt idx="43">
                  <c:v>4</c:v>
                </c:pt>
                <c:pt idx="44">
                  <c:v>9</c:v>
                </c:pt>
                <c:pt idx="45">
                  <c:v>4.0000000000000009</c:v>
                </c:pt>
                <c:pt idx="46">
                  <c:v>3.0000000000000004</c:v>
                </c:pt>
                <c:pt idx="47">
                  <c:v>2</c:v>
                </c:pt>
                <c:pt idx="48">
                  <c:v>8</c:v>
                </c:pt>
                <c:pt idx="49">
                  <c:v>5</c:v>
                </c:pt>
                <c:pt idx="50">
                  <c:v>3</c:v>
                </c:pt>
                <c:pt idx="51">
                  <c:v>3.0000000000000004</c:v>
                </c:pt>
                <c:pt idx="52">
                  <c:v>2.0000000000000004</c:v>
                </c:pt>
                <c:pt idx="53">
                  <c:v>20</c:v>
                </c:pt>
                <c:pt idx="54">
                  <c:v>4</c:v>
                </c:pt>
                <c:pt idx="55">
                  <c:v>10.000000000000002</c:v>
                </c:pt>
                <c:pt idx="56">
                  <c:v>2</c:v>
                </c:pt>
                <c:pt idx="57">
                  <c:v>13</c:v>
                </c:pt>
                <c:pt idx="58">
                  <c:v>16.999999999999996</c:v>
                </c:pt>
                <c:pt idx="59">
                  <c:v>4.0000000000000009</c:v>
                </c:pt>
                <c:pt idx="60">
                  <c:v>3</c:v>
                </c:pt>
                <c:pt idx="61">
                  <c:v>18</c:v>
                </c:pt>
                <c:pt idx="62">
                  <c:v>10</c:v>
                </c:pt>
                <c:pt idx="63">
                  <c:v>11</c:v>
                </c:pt>
                <c:pt idx="64">
                  <c:v>2</c:v>
                </c:pt>
                <c:pt idx="65">
                  <c:v>20.999999999999996</c:v>
                </c:pt>
                <c:pt idx="66">
                  <c:v>23.000000000000004</c:v>
                </c:pt>
                <c:pt idx="67">
                  <c:v>10</c:v>
                </c:pt>
                <c:pt idx="68">
                  <c:v>6</c:v>
                </c:pt>
                <c:pt idx="69">
                  <c:v>4.0000000000000009</c:v>
                </c:pt>
                <c:pt idx="70">
                  <c:v>14</c:v>
                </c:pt>
                <c:pt idx="71">
                  <c:v>24.999999999999996</c:v>
                </c:pt>
                <c:pt idx="72">
                  <c:v>33.000000000000007</c:v>
                </c:pt>
                <c:pt idx="73">
                  <c:v>18.999999999999996</c:v>
                </c:pt>
                <c:pt idx="74">
                  <c:v>8.0000000000000018</c:v>
                </c:pt>
                <c:pt idx="75">
                  <c:v>15.999999999999998</c:v>
                </c:pt>
                <c:pt idx="76">
                  <c:v>5</c:v>
                </c:pt>
                <c:pt idx="77">
                  <c:v>4.0000000000000009</c:v>
                </c:pt>
                <c:pt idx="78">
                  <c:v>11.999999999999996</c:v>
                </c:pt>
                <c:pt idx="79">
                  <c:v>5</c:v>
                </c:pt>
                <c:pt idx="80">
                  <c:v>5.0000000000000009</c:v>
                </c:pt>
                <c:pt idx="81">
                  <c:v>11.000000000000002</c:v>
                </c:pt>
                <c:pt idx="82">
                  <c:v>3</c:v>
                </c:pt>
                <c:pt idx="83">
                  <c:v>6.0000000000000009</c:v>
                </c:pt>
                <c:pt idx="84">
                  <c:v>4.0000000000000009</c:v>
                </c:pt>
                <c:pt idx="85">
                  <c:v>6.0000000000000009</c:v>
                </c:pt>
                <c:pt idx="86">
                  <c:v>10.000000000000002</c:v>
                </c:pt>
                <c:pt idx="87">
                  <c:v>9</c:v>
                </c:pt>
                <c:pt idx="88">
                  <c:v>7.0000000000000009</c:v>
                </c:pt>
                <c:pt idx="89">
                  <c:v>10</c:v>
                </c:pt>
                <c:pt idx="90">
                  <c:v>7.0000000000000009</c:v>
                </c:pt>
                <c:pt idx="91">
                  <c:v>6.0000000000000009</c:v>
                </c:pt>
                <c:pt idx="92">
                  <c:v>12.999999999999998</c:v>
                </c:pt>
                <c:pt idx="93">
                  <c:v>16</c:v>
                </c:pt>
                <c:pt idx="94">
                  <c:v>13.000000000000002</c:v>
                </c:pt>
                <c:pt idx="95">
                  <c:v>44.999999999999993</c:v>
                </c:pt>
                <c:pt idx="96">
                  <c:v>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226-4B2F-B8E2-6EF4363EE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362944"/>
        <c:axId val="295364864"/>
      </c:scatterChart>
      <c:valAx>
        <c:axId val="295362944"/>
        <c:scaling>
          <c:orientation val="minMax"/>
          <c:max val="2015"/>
          <c:min val="199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364864"/>
        <c:crosses val="autoZero"/>
        <c:crossBetween val="midCat"/>
        <c:majorUnit val="2"/>
      </c:valAx>
      <c:valAx>
        <c:axId val="295364864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3629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461008927611056"/>
          <c:y val="0.88525681552579649"/>
          <c:w val="0.60671184252984833"/>
          <c:h val="7.82468341092399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'Забастовки 2'!$L$4</c:f>
              <c:strCache>
                <c:ptCount val="1"/>
                <c:pt idx="0">
                  <c:v>арабские страны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'Забастовки 2'!$K$5:$K$101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'Забастовки 2'!$L$5:$L$101</c:f>
              <c:numCache>
                <c:formatCode>General</c:formatCode>
                <c:ptCount val="9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7">
                  <c:v>0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  <c:pt idx="31">
                  <c:v>0</c:v>
                </c:pt>
                <c:pt idx="32">
                  <c:v>0</c:v>
                </c:pt>
                <c:pt idx="33">
                  <c:v>2</c:v>
                </c:pt>
                <c:pt idx="34">
                  <c:v>0</c:v>
                </c:pt>
                <c:pt idx="35">
                  <c:v>1.0000000000000002</c:v>
                </c:pt>
                <c:pt idx="36">
                  <c:v>0</c:v>
                </c:pt>
                <c:pt idx="37">
                  <c:v>0</c:v>
                </c:pt>
                <c:pt idx="38">
                  <c:v>1.0000000000000002</c:v>
                </c:pt>
                <c:pt idx="39">
                  <c:v>1</c:v>
                </c:pt>
                <c:pt idx="40">
                  <c:v>0</c:v>
                </c:pt>
                <c:pt idx="41">
                  <c:v>0.99999999999999989</c:v>
                </c:pt>
                <c:pt idx="42">
                  <c:v>0</c:v>
                </c:pt>
                <c:pt idx="43">
                  <c:v>0</c:v>
                </c:pt>
                <c:pt idx="44">
                  <c:v>1.0000000000000002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1</c:v>
                </c:pt>
                <c:pt idx="58">
                  <c:v>0</c:v>
                </c:pt>
                <c:pt idx="59">
                  <c:v>1</c:v>
                </c:pt>
                <c:pt idx="60">
                  <c:v>0</c:v>
                </c:pt>
                <c:pt idx="61">
                  <c:v>1</c:v>
                </c:pt>
                <c:pt idx="62">
                  <c:v>1.0000000000000002</c:v>
                </c:pt>
                <c:pt idx="63">
                  <c:v>0</c:v>
                </c:pt>
                <c:pt idx="64">
                  <c:v>0</c:v>
                </c:pt>
                <c:pt idx="65">
                  <c:v>2</c:v>
                </c:pt>
                <c:pt idx="66">
                  <c:v>1</c:v>
                </c:pt>
                <c:pt idx="67">
                  <c:v>2</c:v>
                </c:pt>
                <c:pt idx="68">
                  <c:v>3</c:v>
                </c:pt>
                <c:pt idx="69">
                  <c:v>1</c:v>
                </c:pt>
                <c:pt idx="70">
                  <c:v>0</c:v>
                </c:pt>
                <c:pt idx="71">
                  <c:v>2</c:v>
                </c:pt>
                <c:pt idx="72">
                  <c:v>2.0000000000000004</c:v>
                </c:pt>
                <c:pt idx="73">
                  <c:v>5</c:v>
                </c:pt>
                <c:pt idx="74">
                  <c:v>0</c:v>
                </c:pt>
                <c:pt idx="75">
                  <c:v>1.0000000000000002</c:v>
                </c:pt>
                <c:pt idx="76">
                  <c:v>1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1.0000000000000002</c:v>
                </c:pt>
                <c:pt idx="90">
                  <c:v>0</c:v>
                </c:pt>
                <c:pt idx="91">
                  <c:v>0</c:v>
                </c:pt>
                <c:pt idx="92">
                  <c:v>13</c:v>
                </c:pt>
                <c:pt idx="93">
                  <c:v>3.0000000000000009</c:v>
                </c:pt>
                <c:pt idx="94">
                  <c:v>4</c:v>
                </c:pt>
                <c:pt idx="95">
                  <c:v>2</c:v>
                </c:pt>
                <c:pt idx="96">
                  <c:v>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C40-4AC1-B2BC-7BF2A809B6FF}"/>
            </c:ext>
          </c:extLst>
        </c:ser>
        <c:ser>
          <c:idx val="1"/>
          <c:order val="1"/>
          <c:tx>
            <c:strRef>
              <c:f>'Забастовки 2'!$M$4</c:f>
              <c:strCache>
                <c:ptCount val="1"/>
                <c:pt idx="0">
                  <c:v>Африка южнее Сахары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bg1"/>
              </a:solidFill>
              <a:ln w="12700">
                <a:solidFill>
                  <a:schemeClr val="tx1"/>
                </a:solidFill>
              </a:ln>
              <a:effectLst/>
            </c:spPr>
          </c:marker>
          <c:xVal>
            <c:numRef>
              <c:f>'Забастовки 2'!$K$5:$K$101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'Забастовки 2'!$M$5:$M$101</c:f>
              <c:numCache>
                <c:formatCode>General</c:formatCode>
                <c:ptCount val="9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7">
                  <c:v>2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1.0000000000000002</c:v>
                </c:pt>
                <c:pt idx="43">
                  <c:v>0</c:v>
                </c:pt>
                <c:pt idx="44">
                  <c:v>0.99999999999999989</c:v>
                </c:pt>
                <c:pt idx="45">
                  <c:v>1</c:v>
                </c:pt>
                <c:pt idx="46">
                  <c:v>0</c:v>
                </c:pt>
                <c:pt idx="47">
                  <c:v>0</c:v>
                </c:pt>
                <c:pt idx="48">
                  <c:v>1.0000000000000004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2</c:v>
                </c:pt>
                <c:pt idx="54">
                  <c:v>1</c:v>
                </c:pt>
                <c:pt idx="55">
                  <c:v>3.0000000000000009</c:v>
                </c:pt>
                <c:pt idx="56">
                  <c:v>0</c:v>
                </c:pt>
                <c:pt idx="57">
                  <c:v>1.0000000000000004</c:v>
                </c:pt>
                <c:pt idx="58">
                  <c:v>0</c:v>
                </c:pt>
                <c:pt idx="59">
                  <c:v>1</c:v>
                </c:pt>
                <c:pt idx="60">
                  <c:v>1</c:v>
                </c:pt>
                <c:pt idx="61">
                  <c:v>0</c:v>
                </c:pt>
                <c:pt idx="62">
                  <c:v>2</c:v>
                </c:pt>
                <c:pt idx="63">
                  <c:v>1</c:v>
                </c:pt>
                <c:pt idx="64">
                  <c:v>0</c:v>
                </c:pt>
                <c:pt idx="65">
                  <c:v>2</c:v>
                </c:pt>
                <c:pt idx="66">
                  <c:v>0</c:v>
                </c:pt>
                <c:pt idx="67">
                  <c:v>2</c:v>
                </c:pt>
                <c:pt idx="68">
                  <c:v>3</c:v>
                </c:pt>
                <c:pt idx="69">
                  <c:v>4.9999999999999991</c:v>
                </c:pt>
                <c:pt idx="70">
                  <c:v>1</c:v>
                </c:pt>
                <c:pt idx="71">
                  <c:v>3</c:v>
                </c:pt>
                <c:pt idx="72">
                  <c:v>6.0000000000000009</c:v>
                </c:pt>
                <c:pt idx="73">
                  <c:v>3.0000000000000004</c:v>
                </c:pt>
                <c:pt idx="74">
                  <c:v>8.0000000000000018</c:v>
                </c:pt>
                <c:pt idx="75">
                  <c:v>9</c:v>
                </c:pt>
                <c:pt idx="76">
                  <c:v>6.0000000000000009</c:v>
                </c:pt>
                <c:pt idx="77">
                  <c:v>1.0000000000000007</c:v>
                </c:pt>
                <c:pt idx="78">
                  <c:v>4.0000000000000018</c:v>
                </c:pt>
                <c:pt idx="79">
                  <c:v>0</c:v>
                </c:pt>
                <c:pt idx="80">
                  <c:v>0</c:v>
                </c:pt>
                <c:pt idx="81">
                  <c:v>1</c:v>
                </c:pt>
                <c:pt idx="82">
                  <c:v>1</c:v>
                </c:pt>
                <c:pt idx="83">
                  <c:v>3</c:v>
                </c:pt>
                <c:pt idx="84">
                  <c:v>3</c:v>
                </c:pt>
                <c:pt idx="85">
                  <c:v>1</c:v>
                </c:pt>
                <c:pt idx="86">
                  <c:v>0</c:v>
                </c:pt>
                <c:pt idx="87">
                  <c:v>0</c:v>
                </c:pt>
                <c:pt idx="88">
                  <c:v>3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1</c:v>
                </c:pt>
                <c:pt idx="93">
                  <c:v>5</c:v>
                </c:pt>
                <c:pt idx="94">
                  <c:v>0</c:v>
                </c:pt>
                <c:pt idx="95">
                  <c:v>1.0000000000000004</c:v>
                </c:pt>
                <c:pt idx="96">
                  <c:v>2.0000000000000009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C40-4AC1-B2BC-7BF2A809B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8183680"/>
        <c:axId val="298267776"/>
      </c:scatterChart>
      <c:valAx>
        <c:axId val="298183680"/>
        <c:scaling>
          <c:orientation val="minMax"/>
          <c:max val="2015"/>
          <c:min val="199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267776"/>
        <c:crosses val="autoZero"/>
        <c:crossBetween val="midCat"/>
      </c:valAx>
      <c:valAx>
        <c:axId val="2982677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1836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'Теракты 3'!$M$4</c:f>
              <c:strCache>
                <c:ptCount val="1"/>
                <c:pt idx="0">
                  <c:v>арабские страны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'Теракты 3'!$L$5:$L$101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'Теракты 3'!$M$5:$M$101</c:f>
              <c:numCache>
                <c:formatCode>General</c:formatCode>
                <c:ptCount val="9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2</c:v>
                </c:pt>
                <c:pt idx="31">
                  <c:v>1</c:v>
                </c:pt>
                <c:pt idx="32">
                  <c:v>2</c:v>
                </c:pt>
                <c:pt idx="33">
                  <c:v>1</c:v>
                </c:pt>
                <c:pt idx="34">
                  <c:v>0</c:v>
                </c:pt>
                <c:pt idx="35">
                  <c:v>1.0000000000000002</c:v>
                </c:pt>
                <c:pt idx="36">
                  <c:v>0</c:v>
                </c:pt>
                <c:pt idx="37">
                  <c:v>5</c:v>
                </c:pt>
                <c:pt idx="38">
                  <c:v>1.0000000000000002</c:v>
                </c:pt>
                <c:pt idx="39">
                  <c:v>9</c:v>
                </c:pt>
                <c:pt idx="40">
                  <c:v>1</c:v>
                </c:pt>
                <c:pt idx="41">
                  <c:v>3</c:v>
                </c:pt>
                <c:pt idx="42">
                  <c:v>0</c:v>
                </c:pt>
                <c:pt idx="43">
                  <c:v>1.0000000000000002</c:v>
                </c:pt>
                <c:pt idx="44">
                  <c:v>4</c:v>
                </c:pt>
                <c:pt idx="45">
                  <c:v>3.0000000000000004</c:v>
                </c:pt>
                <c:pt idx="46">
                  <c:v>3</c:v>
                </c:pt>
                <c:pt idx="47">
                  <c:v>0</c:v>
                </c:pt>
                <c:pt idx="48">
                  <c:v>1.0000000000000002</c:v>
                </c:pt>
                <c:pt idx="49">
                  <c:v>1.0000000000000002</c:v>
                </c:pt>
                <c:pt idx="50">
                  <c:v>4.0000000000000009</c:v>
                </c:pt>
                <c:pt idx="51">
                  <c:v>29.999999999999993</c:v>
                </c:pt>
                <c:pt idx="52">
                  <c:v>13.999999999999998</c:v>
                </c:pt>
                <c:pt idx="53">
                  <c:v>3.0000000000000004</c:v>
                </c:pt>
                <c:pt idx="54">
                  <c:v>3</c:v>
                </c:pt>
                <c:pt idx="55">
                  <c:v>4.0000000000000009</c:v>
                </c:pt>
                <c:pt idx="56">
                  <c:v>3</c:v>
                </c:pt>
                <c:pt idx="57">
                  <c:v>5.0000000000000009</c:v>
                </c:pt>
                <c:pt idx="58">
                  <c:v>5</c:v>
                </c:pt>
                <c:pt idx="59">
                  <c:v>2</c:v>
                </c:pt>
                <c:pt idx="60">
                  <c:v>4</c:v>
                </c:pt>
                <c:pt idx="61">
                  <c:v>2</c:v>
                </c:pt>
                <c:pt idx="62">
                  <c:v>3</c:v>
                </c:pt>
                <c:pt idx="63">
                  <c:v>3</c:v>
                </c:pt>
                <c:pt idx="64">
                  <c:v>4</c:v>
                </c:pt>
                <c:pt idx="65">
                  <c:v>3</c:v>
                </c:pt>
                <c:pt idx="66">
                  <c:v>2</c:v>
                </c:pt>
                <c:pt idx="67">
                  <c:v>4</c:v>
                </c:pt>
                <c:pt idx="68">
                  <c:v>0</c:v>
                </c:pt>
                <c:pt idx="69">
                  <c:v>2</c:v>
                </c:pt>
                <c:pt idx="70">
                  <c:v>4</c:v>
                </c:pt>
                <c:pt idx="71">
                  <c:v>1</c:v>
                </c:pt>
                <c:pt idx="72">
                  <c:v>6</c:v>
                </c:pt>
                <c:pt idx="73">
                  <c:v>3</c:v>
                </c:pt>
                <c:pt idx="74">
                  <c:v>5</c:v>
                </c:pt>
                <c:pt idx="75">
                  <c:v>4</c:v>
                </c:pt>
                <c:pt idx="76">
                  <c:v>1</c:v>
                </c:pt>
                <c:pt idx="77">
                  <c:v>2</c:v>
                </c:pt>
                <c:pt idx="78">
                  <c:v>4</c:v>
                </c:pt>
                <c:pt idx="79">
                  <c:v>4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3.0000000000000004</c:v>
                </c:pt>
                <c:pt idx="84">
                  <c:v>2</c:v>
                </c:pt>
                <c:pt idx="85">
                  <c:v>3.0000000000000004</c:v>
                </c:pt>
                <c:pt idx="86">
                  <c:v>6.0000000000000009</c:v>
                </c:pt>
                <c:pt idx="87">
                  <c:v>4</c:v>
                </c:pt>
                <c:pt idx="88">
                  <c:v>2.0000000000000004</c:v>
                </c:pt>
                <c:pt idx="89">
                  <c:v>4</c:v>
                </c:pt>
                <c:pt idx="90">
                  <c:v>2.0000000000000004</c:v>
                </c:pt>
                <c:pt idx="91">
                  <c:v>4</c:v>
                </c:pt>
                <c:pt idx="92">
                  <c:v>5</c:v>
                </c:pt>
                <c:pt idx="93">
                  <c:v>20</c:v>
                </c:pt>
                <c:pt idx="94">
                  <c:v>143.00000000000003</c:v>
                </c:pt>
                <c:pt idx="95">
                  <c:v>408.99999999999994</c:v>
                </c:pt>
                <c:pt idx="96">
                  <c:v>303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C61-4EB4-912A-6F87E0F8163C}"/>
            </c:ext>
          </c:extLst>
        </c:ser>
        <c:ser>
          <c:idx val="1"/>
          <c:order val="1"/>
          <c:tx>
            <c:strRef>
              <c:f>'Теракты 3'!$N$4</c:f>
              <c:strCache>
                <c:ptCount val="1"/>
                <c:pt idx="0">
                  <c:v>Африка южнее Сахары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elete val="1"/>
          </c:dLbls>
          <c:xVal>
            <c:numRef>
              <c:f>'Теракты 3'!$L$5:$L$101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'Теракты 3'!$N$5:$N$101</c:f>
              <c:numCache>
                <c:formatCode>General</c:formatCode>
                <c:ptCount val="9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7.0000000000000009</c:v>
                </c:pt>
                <c:pt idx="42">
                  <c:v>3</c:v>
                </c:pt>
                <c:pt idx="43">
                  <c:v>3</c:v>
                </c:pt>
                <c:pt idx="44">
                  <c:v>4</c:v>
                </c:pt>
                <c:pt idx="45">
                  <c:v>3</c:v>
                </c:pt>
                <c:pt idx="46">
                  <c:v>2</c:v>
                </c:pt>
                <c:pt idx="47">
                  <c:v>1</c:v>
                </c:pt>
                <c:pt idx="48">
                  <c:v>4.0000000000000018</c:v>
                </c:pt>
                <c:pt idx="49">
                  <c:v>2</c:v>
                </c:pt>
                <c:pt idx="50">
                  <c:v>4.0000000000000009</c:v>
                </c:pt>
                <c:pt idx="51">
                  <c:v>19.999999999999993</c:v>
                </c:pt>
                <c:pt idx="52">
                  <c:v>2</c:v>
                </c:pt>
                <c:pt idx="53">
                  <c:v>4</c:v>
                </c:pt>
                <c:pt idx="54">
                  <c:v>3.0000000000000004</c:v>
                </c:pt>
                <c:pt idx="55">
                  <c:v>4.0000000000000018</c:v>
                </c:pt>
                <c:pt idx="56">
                  <c:v>5.0000000000000009</c:v>
                </c:pt>
                <c:pt idx="57">
                  <c:v>5.0000000000000009</c:v>
                </c:pt>
                <c:pt idx="58">
                  <c:v>8.0000000000000036</c:v>
                </c:pt>
                <c:pt idx="59">
                  <c:v>8.0000000000000018</c:v>
                </c:pt>
                <c:pt idx="60">
                  <c:v>4.0000000000000009</c:v>
                </c:pt>
                <c:pt idx="61">
                  <c:v>4</c:v>
                </c:pt>
                <c:pt idx="62">
                  <c:v>10.000000000000004</c:v>
                </c:pt>
                <c:pt idx="63">
                  <c:v>8.0000000000000036</c:v>
                </c:pt>
                <c:pt idx="64">
                  <c:v>8.0000000000000018</c:v>
                </c:pt>
                <c:pt idx="65">
                  <c:v>7</c:v>
                </c:pt>
                <c:pt idx="66">
                  <c:v>8.0000000000000018</c:v>
                </c:pt>
                <c:pt idx="67">
                  <c:v>6.0000000000000009</c:v>
                </c:pt>
                <c:pt idx="68">
                  <c:v>6.0000000000000027</c:v>
                </c:pt>
                <c:pt idx="69">
                  <c:v>10.000000000000002</c:v>
                </c:pt>
                <c:pt idx="70">
                  <c:v>9.0000000000000036</c:v>
                </c:pt>
                <c:pt idx="71">
                  <c:v>4.0000000000000009</c:v>
                </c:pt>
                <c:pt idx="72">
                  <c:v>6.0000000000000009</c:v>
                </c:pt>
                <c:pt idx="73">
                  <c:v>2</c:v>
                </c:pt>
                <c:pt idx="74">
                  <c:v>4.0000000000000009</c:v>
                </c:pt>
                <c:pt idx="75">
                  <c:v>5.0000000000000009</c:v>
                </c:pt>
                <c:pt idx="76">
                  <c:v>4</c:v>
                </c:pt>
                <c:pt idx="77">
                  <c:v>2.0000000000000013</c:v>
                </c:pt>
                <c:pt idx="78">
                  <c:v>5.0000000000000009</c:v>
                </c:pt>
                <c:pt idx="79">
                  <c:v>4.0000000000000018</c:v>
                </c:pt>
                <c:pt idx="80">
                  <c:v>3.0000000000000004</c:v>
                </c:pt>
                <c:pt idx="81">
                  <c:v>1</c:v>
                </c:pt>
                <c:pt idx="82">
                  <c:v>3.0000000000000004</c:v>
                </c:pt>
                <c:pt idx="83">
                  <c:v>2.0000000000000013</c:v>
                </c:pt>
                <c:pt idx="84">
                  <c:v>3.0000000000000004</c:v>
                </c:pt>
                <c:pt idx="85">
                  <c:v>2.0000000000000013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2</c:v>
                </c:pt>
                <c:pt idx="90">
                  <c:v>6.0000000000000009</c:v>
                </c:pt>
                <c:pt idx="91">
                  <c:v>4</c:v>
                </c:pt>
                <c:pt idx="92">
                  <c:v>7.0000000000000018</c:v>
                </c:pt>
                <c:pt idx="93">
                  <c:v>34</c:v>
                </c:pt>
                <c:pt idx="94">
                  <c:v>52.999999999999993</c:v>
                </c:pt>
                <c:pt idx="95">
                  <c:v>185.00000000000003</c:v>
                </c:pt>
                <c:pt idx="96">
                  <c:v>161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C61-4EB4-912A-6F87E0F8163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282343680"/>
        <c:axId val="282358144"/>
      </c:scatterChart>
      <c:valAx>
        <c:axId val="282343680"/>
        <c:scaling>
          <c:orientation val="minMax"/>
          <c:max val="2015"/>
          <c:min val="199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358144"/>
        <c:crosses val="autoZero"/>
        <c:crossBetween val="midCat"/>
      </c:valAx>
      <c:valAx>
        <c:axId val="28235814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3436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A82D-2D22-8649-AA20-9F5FD72D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3968</Words>
  <Characters>24685</Characters>
  <Application>Microsoft Office Word</Application>
  <DocSecurity>0</DocSecurity>
  <Lines>748</Lines>
  <Paragraphs>311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Meshcherina Kira</cp:lastModifiedBy>
  <cp:revision>18</cp:revision>
  <dcterms:created xsi:type="dcterms:W3CDTF">2018-08-26T10:14:00Z</dcterms:created>
  <dcterms:modified xsi:type="dcterms:W3CDTF">2018-10-13T16:09:00Z</dcterms:modified>
</cp:coreProperties>
</file>