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8A" w:rsidRDefault="00FE2100" w:rsidP="0090658A">
      <w:pPr>
        <w:shd w:val="clear" w:color="auto" w:fill="FFFFFF"/>
        <w:spacing w:after="0" w:line="360" w:lineRule="auto"/>
        <w:ind w:firstLine="709"/>
        <w:jc w:val="center"/>
        <w:rPr>
          <w:rFonts w:eastAsia="Times New Roman" w:cstheme="minorHAnsi"/>
          <w:color w:val="000000"/>
          <w:sz w:val="24"/>
          <w:szCs w:val="24"/>
          <w:lang w:val="en-US" w:eastAsia="ru-RU"/>
        </w:rPr>
      </w:pPr>
      <w:r w:rsidRPr="0090658A">
        <w:rPr>
          <w:rFonts w:eastAsia="Times New Roman" w:cstheme="minorHAnsi"/>
          <w:b/>
          <w:color w:val="000000"/>
          <w:sz w:val="24"/>
          <w:szCs w:val="24"/>
          <w:lang w:val="en-US" w:eastAsia="ru-RU"/>
        </w:rPr>
        <w:t>Goldfishes, Philosophers and Acrobatics: Michel Foucault’s impossible ethics</w:t>
      </w:r>
    </w:p>
    <w:p w:rsidR="0090658A" w:rsidRPr="0090658A" w:rsidRDefault="0090658A" w:rsidP="0090658A">
      <w:pPr>
        <w:shd w:val="clear" w:color="auto" w:fill="FFFFFF"/>
        <w:spacing w:after="0" w:line="360" w:lineRule="auto"/>
        <w:ind w:firstLine="709"/>
        <w:jc w:val="right"/>
        <w:rPr>
          <w:rFonts w:eastAsia="Times New Roman" w:cstheme="minorHAnsi"/>
          <w:color w:val="000000"/>
          <w:sz w:val="24"/>
          <w:szCs w:val="24"/>
          <w:lang w:val="en-US" w:eastAsia="ru-RU"/>
        </w:rPr>
      </w:pPr>
      <w:r w:rsidRPr="0090658A">
        <w:rPr>
          <w:rFonts w:eastAsia="Times New Roman" w:cstheme="minorHAnsi"/>
          <w:color w:val="000000"/>
          <w:sz w:val="24"/>
          <w:szCs w:val="24"/>
          <w:lang w:val="en-US" w:eastAsia="ru-RU"/>
        </w:rPr>
        <w:t>Lorenzo Bernini </w:t>
      </w:r>
    </w:p>
    <w:p w:rsidR="00FE2100" w:rsidRPr="0090658A" w:rsidRDefault="00FE2100" w:rsidP="0090658A">
      <w:pPr>
        <w:shd w:val="clear" w:color="auto" w:fill="FFFFFF"/>
        <w:spacing w:after="0" w:line="360" w:lineRule="auto"/>
        <w:jc w:val="center"/>
        <w:rPr>
          <w:rFonts w:eastAsia="Times New Roman" w:cstheme="minorHAnsi"/>
          <w:b/>
          <w:color w:val="000000"/>
          <w:sz w:val="24"/>
          <w:szCs w:val="24"/>
          <w:lang w:val="en-US" w:eastAsia="ru-RU"/>
        </w:rPr>
      </w:pPr>
    </w:p>
    <w:p w:rsidR="00FE2100" w:rsidRPr="0090658A" w:rsidRDefault="00FE2100" w:rsidP="0090658A">
      <w:pPr>
        <w:shd w:val="clear" w:color="auto" w:fill="FFFFFF"/>
        <w:spacing w:after="0" w:line="360" w:lineRule="auto"/>
        <w:ind w:firstLine="709"/>
        <w:jc w:val="both"/>
        <w:rPr>
          <w:rFonts w:eastAsia="Times New Roman" w:cstheme="minorHAnsi"/>
          <w:color w:val="000000"/>
          <w:sz w:val="24"/>
          <w:szCs w:val="24"/>
          <w:lang w:val="en-US" w:eastAsia="ru-RU"/>
        </w:rPr>
      </w:pPr>
      <w:r w:rsidRPr="0090658A">
        <w:rPr>
          <w:rFonts w:eastAsia="Times New Roman" w:cstheme="minorHAnsi"/>
          <w:color w:val="000000"/>
          <w:sz w:val="24"/>
          <w:szCs w:val="24"/>
          <w:lang w:val="en-GB" w:eastAsia="ru-RU"/>
        </w:rPr>
        <w:t>One day, when he was a child, Foucault asked his mother: «Mom, what does a fish think</w:t>
      </w:r>
      <w:proofErr w:type="gramStart"/>
      <w:r w:rsidRPr="0090658A">
        <w:rPr>
          <w:rFonts w:eastAsia="Times New Roman" w:cstheme="minorHAnsi"/>
          <w:color w:val="000000"/>
          <w:sz w:val="24"/>
          <w:szCs w:val="24"/>
          <w:lang w:val="en-GB" w:eastAsia="ru-RU"/>
        </w:rPr>
        <w:t>?»</w:t>
      </w:r>
      <w:proofErr w:type="gramEnd"/>
      <w:r w:rsidRPr="0090658A">
        <w:rPr>
          <w:rFonts w:eastAsia="Times New Roman" w:cstheme="minorHAnsi"/>
          <w:color w:val="000000"/>
          <w:sz w:val="24"/>
          <w:szCs w:val="24"/>
          <w:lang w:val="en-GB" w:eastAsia="ru-RU"/>
        </w:rPr>
        <w:t>. In a way, the query that Foucault carries out on the</w:t>
      </w:r>
      <w:bookmarkStart w:id="0" w:name="_GoBack"/>
      <w:bookmarkEnd w:id="0"/>
      <w:r w:rsidRPr="0090658A">
        <w:rPr>
          <w:rFonts w:eastAsia="Times New Roman" w:cstheme="minorHAnsi"/>
          <w:color w:val="000000"/>
          <w:sz w:val="24"/>
          <w:szCs w:val="24"/>
          <w:lang w:val="en-GB" w:eastAsia="ru-RU"/>
        </w:rPr>
        <w:t xml:space="preserve"> relationship among subjectivity and truth brings back to his curiosity as a child. We will never be able to identify ourselves with a goldfish, to understand what it thinks as it swims in its aquarium. In the same way, we are not able to completely understand the way antiquity thought the relationship between the human being and the truths of ethics and politics. That is why it is worth trying to understand it and undertake the difficult acrobatics of thought that have always characterized philosophy…</w:t>
      </w:r>
    </w:p>
    <w:p w:rsidR="00FE2100" w:rsidRPr="0090658A" w:rsidRDefault="00FE2100" w:rsidP="0090658A">
      <w:pPr>
        <w:shd w:val="clear" w:color="auto" w:fill="FFFFFF"/>
        <w:spacing w:after="0" w:line="360" w:lineRule="auto"/>
        <w:ind w:firstLine="709"/>
        <w:jc w:val="both"/>
        <w:rPr>
          <w:rFonts w:eastAsia="Times New Roman" w:cstheme="minorHAnsi"/>
          <w:color w:val="000000"/>
          <w:sz w:val="24"/>
          <w:szCs w:val="24"/>
          <w:lang w:val="en-US" w:eastAsia="ru-RU"/>
        </w:rPr>
      </w:pPr>
      <w:r w:rsidRPr="0090658A">
        <w:rPr>
          <w:rFonts w:eastAsia="Times New Roman" w:cstheme="minorHAnsi"/>
          <w:color w:val="000000"/>
          <w:sz w:val="24"/>
          <w:szCs w:val="24"/>
          <w:lang w:val="en-GB" w:eastAsia="ru-RU"/>
        </w:rPr>
        <w:t>In a meeting on </w:t>
      </w:r>
      <w:proofErr w:type="spellStart"/>
      <w:r w:rsidRPr="0090658A">
        <w:rPr>
          <w:rFonts w:eastAsia="Times New Roman" w:cstheme="minorHAnsi"/>
          <w:i/>
          <w:iCs/>
          <w:color w:val="000000"/>
          <w:sz w:val="24"/>
          <w:szCs w:val="24"/>
          <w:lang w:val="en-GB" w:eastAsia="ru-RU"/>
        </w:rPr>
        <w:t>cura</w:t>
      </w:r>
      <w:proofErr w:type="spellEnd"/>
      <w:r w:rsidRPr="0090658A">
        <w:rPr>
          <w:rFonts w:eastAsia="Times New Roman" w:cstheme="minorHAnsi"/>
          <w:i/>
          <w:iCs/>
          <w:color w:val="000000"/>
          <w:sz w:val="24"/>
          <w:szCs w:val="24"/>
          <w:lang w:val="en-GB" w:eastAsia="ru-RU"/>
        </w:rPr>
        <w:t xml:space="preserve"> </w:t>
      </w:r>
      <w:proofErr w:type="gramStart"/>
      <w:r w:rsidRPr="0090658A">
        <w:rPr>
          <w:rFonts w:eastAsia="Times New Roman" w:cstheme="minorHAnsi"/>
          <w:i/>
          <w:iCs/>
          <w:color w:val="000000"/>
          <w:sz w:val="24"/>
          <w:szCs w:val="24"/>
          <w:lang w:val="en-GB" w:eastAsia="ru-RU"/>
        </w:rPr>
        <w:t>sui</w:t>
      </w:r>
      <w:proofErr w:type="gramEnd"/>
      <w:r w:rsidRPr="0090658A">
        <w:rPr>
          <w:rFonts w:eastAsia="Times New Roman" w:cstheme="minorHAnsi"/>
          <w:color w:val="000000"/>
          <w:sz w:val="24"/>
          <w:szCs w:val="24"/>
          <w:lang w:val="en-GB" w:eastAsia="ru-RU"/>
        </w:rPr>
        <w:t>, a paper on the French philosopher is due. But do not expect Foucault to confirm the possibility of proposing the ethics of </w:t>
      </w:r>
      <w:proofErr w:type="spellStart"/>
      <w:r w:rsidRPr="0090658A">
        <w:rPr>
          <w:rFonts w:eastAsia="Times New Roman" w:cstheme="minorHAnsi"/>
          <w:i/>
          <w:iCs/>
          <w:color w:val="000000"/>
          <w:sz w:val="24"/>
          <w:szCs w:val="24"/>
          <w:lang w:val="en-GB" w:eastAsia="ru-RU"/>
        </w:rPr>
        <w:t>cura</w:t>
      </w:r>
      <w:proofErr w:type="spellEnd"/>
      <w:r w:rsidRPr="0090658A">
        <w:rPr>
          <w:rFonts w:eastAsia="Times New Roman" w:cstheme="minorHAnsi"/>
          <w:i/>
          <w:iCs/>
          <w:color w:val="000000"/>
          <w:sz w:val="24"/>
          <w:szCs w:val="24"/>
          <w:lang w:val="en-GB" w:eastAsia="ru-RU"/>
        </w:rPr>
        <w:t xml:space="preserve"> </w:t>
      </w:r>
      <w:proofErr w:type="gramStart"/>
      <w:r w:rsidRPr="0090658A">
        <w:rPr>
          <w:rFonts w:eastAsia="Times New Roman" w:cstheme="minorHAnsi"/>
          <w:i/>
          <w:iCs/>
          <w:color w:val="000000"/>
          <w:sz w:val="24"/>
          <w:szCs w:val="24"/>
          <w:lang w:val="en-GB" w:eastAsia="ru-RU"/>
        </w:rPr>
        <w:t>sui</w:t>
      </w:r>
      <w:proofErr w:type="gramEnd"/>
      <w:r w:rsidRPr="0090658A">
        <w:rPr>
          <w:rFonts w:eastAsia="Times New Roman" w:cstheme="minorHAnsi"/>
          <w:color w:val="000000"/>
          <w:sz w:val="24"/>
          <w:szCs w:val="24"/>
          <w:lang w:val="en-GB" w:eastAsia="ru-RU"/>
        </w:rPr>
        <w:t> as valid for the present. In his last researches he shows an ambivalent attitude towards antiquity, which reveals a deep discomfort. Foucault’s last studies – although he never acknowledged it – represent the failure of his research project. Their value lies exactly in this: while observing the aquarium of the Greeks and Romans, the last Foucault came to question his whole method.</w:t>
      </w:r>
    </w:p>
    <w:p w:rsidR="00FE2100" w:rsidRPr="0090658A" w:rsidRDefault="00FE2100" w:rsidP="0090658A">
      <w:pPr>
        <w:shd w:val="clear" w:color="auto" w:fill="FFFFFF"/>
        <w:spacing w:after="0" w:line="360" w:lineRule="auto"/>
        <w:ind w:firstLine="709"/>
        <w:jc w:val="both"/>
        <w:rPr>
          <w:rFonts w:eastAsia="Times New Roman" w:cstheme="minorHAnsi"/>
          <w:color w:val="000000"/>
          <w:sz w:val="24"/>
          <w:szCs w:val="24"/>
          <w:lang w:val="en-US" w:eastAsia="ru-RU"/>
        </w:rPr>
      </w:pPr>
      <w:r w:rsidRPr="0090658A">
        <w:rPr>
          <w:rFonts w:eastAsia="Times New Roman" w:cstheme="minorHAnsi"/>
          <w:color w:val="000000"/>
          <w:sz w:val="24"/>
          <w:szCs w:val="24"/>
          <w:lang w:val="en-GB" w:eastAsia="ru-RU"/>
        </w:rPr>
        <w:t>In the lectures at the </w:t>
      </w:r>
      <w:proofErr w:type="spellStart"/>
      <w:r w:rsidRPr="0090658A">
        <w:rPr>
          <w:rFonts w:eastAsia="Times New Roman" w:cstheme="minorHAnsi"/>
          <w:i/>
          <w:iCs/>
          <w:color w:val="000000"/>
          <w:sz w:val="24"/>
          <w:szCs w:val="24"/>
          <w:lang w:val="en-GB" w:eastAsia="ru-RU"/>
        </w:rPr>
        <w:t>Collège</w:t>
      </w:r>
      <w:proofErr w:type="spellEnd"/>
      <w:r w:rsidRPr="0090658A">
        <w:rPr>
          <w:rFonts w:eastAsia="Times New Roman" w:cstheme="minorHAnsi"/>
          <w:i/>
          <w:iCs/>
          <w:color w:val="000000"/>
          <w:sz w:val="24"/>
          <w:szCs w:val="24"/>
          <w:lang w:val="en-GB" w:eastAsia="ru-RU"/>
        </w:rPr>
        <w:t xml:space="preserve"> de France</w:t>
      </w:r>
      <w:r w:rsidRPr="0090658A">
        <w:rPr>
          <w:rFonts w:eastAsia="Times New Roman" w:cstheme="minorHAnsi"/>
          <w:color w:val="000000"/>
          <w:sz w:val="24"/>
          <w:szCs w:val="24"/>
          <w:lang w:val="en-GB" w:eastAsia="ru-RU"/>
        </w:rPr>
        <w:t> “</w:t>
      </w:r>
      <w:r w:rsidRPr="0090658A">
        <w:rPr>
          <w:rFonts w:eastAsia="Times New Roman" w:cstheme="minorHAnsi"/>
          <w:i/>
          <w:iCs/>
          <w:color w:val="000000"/>
          <w:sz w:val="24"/>
          <w:szCs w:val="24"/>
          <w:lang w:val="en-GB" w:eastAsia="ru-RU"/>
        </w:rPr>
        <w:t>The Hermeneutics of the Subject” </w:t>
      </w:r>
      <w:r w:rsidRPr="0090658A">
        <w:rPr>
          <w:rFonts w:eastAsia="Times New Roman" w:cstheme="minorHAnsi"/>
          <w:color w:val="000000"/>
          <w:sz w:val="24"/>
          <w:szCs w:val="24"/>
          <w:lang w:val="en-GB" w:eastAsia="ru-RU"/>
        </w:rPr>
        <w:t>(1982) he had to admit, in spite of himself, that in the Hellenistic age and in imperial Rome the “culture of the self” froze into a universal normative morality that disclosed the Christian hermeneutic of desire and thus modern subjectivity. In the lectures at the </w:t>
      </w:r>
      <w:proofErr w:type="spellStart"/>
      <w:r w:rsidRPr="0090658A">
        <w:rPr>
          <w:rFonts w:eastAsia="Times New Roman" w:cstheme="minorHAnsi"/>
          <w:i/>
          <w:iCs/>
          <w:color w:val="000000"/>
          <w:sz w:val="24"/>
          <w:szCs w:val="24"/>
          <w:lang w:val="en-GB" w:eastAsia="ru-RU"/>
        </w:rPr>
        <w:t>Collège</w:t>
      </w:r>
      <w:proofErr w:type="spellEnd"/>
      <w:r w:rsidRPr="0090658A">
        <w:rPr>
          <w:rFonts w:eastAsia="Times New Roman" w:cstheme="minorHAnsi"/>
          <w:i/>
          <w:iCs/>
          <w:color w:val="000000"/>
          <w:sz w:val="24"/>
          <w:szCs w:val="24"/>
          <w:lang w:val="en-GB" w:eastAsia="ru-RU"/>
        </w:rPr>
        <w:t xml:space="preserve"> de France</w:t>
      </w:r>
      <w:r w:rsidRPr="0090658A">
        <w:rPr>
          <w:rFonts w:eastAsia="Times New Roman" w:cstheme="minorHAnsi"/>
          <w:color w:val="000000"/>
          <w:sz w:val="24"/>
          <w:szCs w:val="24"/>
          <w:lang w:val="en-GB" w:eastAsia="ru-RU"/>
        </w:rPr>
        <w:t> of the following years, he sought after the origin of an alternative tradition to which he supposed both Enlightenment and his own critical attitude belonged, and he found it not in </w:t>
      </w:r>
      <w:proofErr w:type="spellStart"/>
      <w:r w:rsidRPr="0090658A">
        <w:rPr>
          <w:rFonts w:eastAsia="Times New Roman" w:cstheme="minorHAnsi"/>
          <w:i/>
          <w:iCs/>
          <w:color w:val="000000"/>
          <w:sz w:val="24"/>
          <w:szCs w:val="24"/>
          <w:lang w:val="en-GB" w:eastAsia="ru-RU"/>
        </w:rPr>
        <w:t>cura</w:t>
      </w:r>
      <w:proofErr w:type="spellEnd"/>
      <w:r w:rsidRPr="0090658A">
        <w:rPr>
          <w:rFonts w:eastAsia="Times New Roman" w:cstheme="minorHAnsi"/>
          <w:i/>
          <w:iCs/>
          <w:color w:val="000000"/>
          <w:sz w:val="24"/>
          <w:szCs w:val="24"/>
          <w:lang w:val="en-GB" w:eastAsia="ru-RU"/>
        </w:rPr>
        <w:t xml:space="preserve"> sui</w:t>
      </w:r>
      <w:r w:rsidRPr="0090658A">
        <w:rPr>
          <w:rFonts w:eastAsia="Times New Roman" w:cstheme="minorHAnsi"/>
          <w:color w:val="000000"/>
          <w:sz w:val="24"/>
          <w:szCs w:val="24"/>
          <w:lang w:val="en-GB" w:eastAsia="ru-RU"/>
        </w:rPr>
        <w:t> but in </w:t>
      </w:r>
      <w:proofErr w:type="spellStart"/>
      <w:r w:rsidRPr="0090658A">
        <w:rPr>
          <w:rFonts w:eastAsia="Times New Roman" w:cstheme="minorHAnsi"/>
          <w:i/>
          <w:iCs/>
          <w:color w:val="000000"/>
          <w:sz w:val="24"/>
          <w:szCs w:val="24"/>
          <w:lang w:val="en-GB" w:eastAsia="ru-RU"/>
        </w:rPr>
        <w:t>parrhesìa</w:t>
      </w:r>
      <w:proofErr w:type="spellEnd"/>
      <w:r w:rsidRPr="0090658A">
        <w:rPr>
          <w:rFonts w:eastAsia="Times New Roman" w:cstheme="minorHAnsi"/>
          <w:i/>
          <w:iCs/>
          <w:color w:val="000000"/>
          <w:sz w:val="24"/>
          <w:szCs w:val="24"/>
          <w:lang w:val="en-GB" w:eastAsia="ru-RU"/>
        </w:rPr>
        <w:t>. </w:t>
      </w:r>
      <w:r w:rsidRPr="0090658A">
        <w:rPr>
          <w:rFonts w:eastAsia="Times New Roman" w:cstheme="minorHAnsi"/>
          <w:color w:val="000000"/>
          <w:sz w:val="24"/>
          <w:szCs w:val="24"/>
          <w:lang w:val="en-GB" w:eastAsia="ru-RU"/>
        </w:rPr>
        <w:t>In this way Foucault abandoned the hypothesis that different historical systems of thought are incommensurable, and he ascertained that from the beginning – at least in the Western tradition – subjectivity is compelled to make a choice between an epistemic and an ethical approach to truth, between the will to knowledge and the will to freedom. In so doing, he opened a new field of research, which this conference contributes to develop and further.</w:t>
      </w:r>
    </w:p>
    <w:p w:rsidR="0035272D" w:rsidRPr="0090658A" w:rsidRDefault="00FE2100" w:rsidP="0090658A">
      <w:pPr>
        <w:spacing w:after="0" w:line="360" w:lineRule="auto"/>
        <w:ind w:firstLine="709"/>
        <w:jc w:val="both"/>
        <w:rPr>
          <w:rFonts w:cstheme="minorHAnsi"/>
          <w:sz w:val="24"/>
          <w:szCs w:val="24"/>
          <w:lang w:val="en-US"/>
        </w:rPr>
      </w:pPr>
      <w:r w:rsidRPr="0090658A">
        <w:rPr>
          <w:rFonts w:eastAsia="Times New Roman" w:cstheme="minorHAnsi"/>
          <w:color w:val="000000"/>
          <w:sz w:val="24"/>
          <w:szCs w:val="24"/>
          <w:shd w:val="clear" w:color="auto" w:fill="FFFFFF"/>
          <w:lang w:val="en-GB" w:eastAsia="ru-RU"/>
        </w:rPr>
        <w:t>…At the end human beings are note one another as goldfish, even when they belongs to different historical systems of thought.</w:t>
      </w:r>
    </w:p>
    <w:sectPr w:rsidR="0035272D" w:rsidRPr="0090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16"/>
    <w:rsid w:val="0035272D"/>
    <w:rsid w:val="00443EE6"/>
    <w:rsid w:val="0049056F"/>
    <w:rsid w:val="00581516"/>
    <w:rsid w:val="005A0C4C"/>
    <w:rsid w:val="00680DCC"/>
    <w:rsid w:val="008C529A"/>
    <w:rsid w:val="0090658A"/>
    <w:rsid w:val="00FE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9A"/>
  </w:style>
  <w:style w:type="paragraph" w:styleId="1">
    <w:name w:val="heading 1"/>
    <w:basedOn w:val="a"/>
    <w:next w:val="a"/>
    <w:link w:val="10"/>
    <w:uiPriority w:val="9"/>
    <w:qFormat/>
    <w:rsid w:val="008C52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C529A"/>
    <w:pPr>
      <w:spacing w:before="320" w:after="120" w:line="360" w:lineRule="auto"/>
      <w:jc w:val="both"/>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8C529A"/>
    <w:pPr>
      <w:spacing w:before="320" w:after="120" w:line="36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C52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C52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C5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C52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C52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C52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9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C529A"/>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C529A"/>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C529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C529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C529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C529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C529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C529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C5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C529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C529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C529A"/>
    <w:rPr>
      <w:rFonts w:asciiTheme="majorHAnsi" w:eastAsiaTheme="majorEastAsia" w:hAnsiTheme="majorHAnsi" w:cstheme="majorBidi"/>
      <w:i/>
      <w:iCs/>
      <w:spacing w:val="13"/>
      <w:sz w:val="24"/>
      <w:szCs w:val="24"/>
    </w:rPr>
  </w:style>
  <w:style w:type="character" w:styleId="a7">
    <w:name w:val="Strong"/>
    <w:uiPriority w:val="22"/>
    <w:qFormat/>
    <w:rsid w:val="008C529A"/>
    <w:rPr>
      <w:b/>
      <w:bCs/>
    </w:rPr>
  </w:style>
  <w:style w:type="character" w:styleId="a8">
    <w:name w:val="Emphasis"/>
    <w:uiPriority w:val="20"/>
    <w:qFormat/>
    <w:rsid w:val="008C529A"/>
    <w:rPr>
      <w:b/>
      <w:bCs/>
      <w:i/>
      <w:iCs/>
      <w:spacing w:val="10"/>
      <w:bdr w:val="none" w:sz="0" w:space="0" w:color="auto"/>
      <w:shd w:val="clear" w:color="auto" w:fill="auto"/>
    </w:rPr>
  </w:style>
  <w:style w:type="paragraph" w:styleId="a9">
    <w:name w:val="No Spacing"/>
    <w:basedOn w:val="a"/>
    <w:uiPriority w:val="1"/>
    <w:qFormat/>
    <w:rsid w:val="008C529A"/>
    <w:pPr>
      <w:spacing w:after="0" w:line="240" w:lineRule="auto"/>
    </w:pPr>
  </w:style>
  <w:style w:type="paragraph" w:styleId="aa">
    <w:name w:val="List Paragraph"/>
    <w:basedOn w:val="a"/>
    <w:uiPriority w:val="34"/>
    <w:qFormat/>
    <w:rsid w:val="008C529A"/>
    <w:pPr>
      <w:ind w:left="720"/>
      <w:contextualSpacing/>
    </w:pPr>
  </w:style>
  <w:style w:type="paragraph" w:styleId="21">
    <w:name w:val="Quote"/>
    <w:basedOn w:val="a"/>
    <w:next w:val="a"/>
    <w:link w:val="22"/>
    <w:uiPriority w:val="29"/>
    <w:qFormat/>
    <w:rsid w:val="008C529A"/>
    <w:pPr>
      <w:spacing w:before="200" w:after="0"/>
      <w:ind w:left="360" w:right="360"/>
    </w:pPr>
    <w:rPr>
      <w:i/>
      <w:iCs/>
    </w:rPr>
  </w:style>
  <w:style w:type="character" w:customStyle="1" w:styleId="22">
    <w:name w:val="Цитата 2 Знак"/>
    <w:basedOn w:val="a0"/>
    <w:link w:val="21"/>
    <w:uiPriority w:val="29"/>
    <w:rsid w:val="008C529A"/>
    <w:rPr>
      <w:i/>
      <w:iCs/>
    </w:rPr>
  </w:style>
  <w:style w:type="paragraph" w:styleId="ab">
    <w:name w:val="Intense Quote"/>
    <w:basedOn w:val="a"/>
    <w:next w:val="a"/>
    <w:link w:val="ac"/>
    <w:uiPriority w:val="30"/>
    <w:qFormat/>
    <w:rsid w:val="008C529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C529A"/>
    <w:rPr>
      <w:b/>
      <w:bCs/>
      <w:i/>
      <w:iCs/>
    </w:rPr>
  </w:style>
  <w:style w:type="character" w:styleId="ad">
    <w:name w:val="Subtle Emphasis"/>
    <w:uiPriority w:val="19"/>
    <w:qFormat/>
    <w:rsid w:val="008C529A"/>
    <w:rPr>
      <w:i/>
      <w:iCs/>
    </w:rPr>
  </w:style>
  <w:style w:type="character" w:styleId="ae">
    <w:name w:val="Intense Emphasis"/>
    <w:uiPriority w:val="21"/>
    <w:qFormat/>
    <w:rsid w:val="008C529A"/>
    <w:rPr>
      <w:b/>
      <w:bCs/>
    </w:rPr>
  </w:style>
  <w:style w:type="character" w:styleId="af">
    <w:name w:val="Subtle Reference"/>
    <w:uiPriority w:val="31"/>
    <w:qFormat/>
    <w:rsid w:val="008C529A"/>
    <w:rPr>
      <w:smallCaps/>
    </w:rPr>
  </w:style>
  <w:style w:type="character" w:styleId="af0">
    <w:name w:val="Intense Reference"/>
    <w:uiPriority w:val="32"/>
    <w:qFormat/>
    <w:rsid w:val="008C529A"/>
    <w:rPr>
      <w:smallCaps/>
      <w:spacing w:val="5"/>
      <w:u w:val="single"/>
    </w:rPr>
  </w:style>
  <w:style w:type="character" w:styleId="af1">
    <w:name w:val="Book Title"/>
    <w:uiPriority w:val="33"/>
    <w:qFormat/>
    <w:rsid w:val="008C529A"/>
    <w:rPr>
      <w:i/>
      <w:iCs/>
      <w:smallCaps/>
      <w:spacing w:val="5"/>
    </w:rPr>
  </w:style>
  <w:style w:type="paragraph" w:styleId="af2">
    <w:name w:val="TOC Heading"/>
    <w:basedOn w:val="1"/>
    <w:next w:val="a"/>
    <w:uiPriority w:val="39"/>
    <w:semiHidden/>
    <w:unhideWhenUsed/>
    <w:qFormat/>
    <w:rsid w:val="008C529A"/>
    <w:pPr>
      <w:outlineLvl w:val="9"/>
    </w:pPr>
    <w:rPr>
      <w:lang w:bidi="en-US"/>
    </w:rPr>
  </w:style>
  <w:style w:type="paragraph" w:styleId="af3">
    <w:name w:val="Normal (Web)"/>
    <w:basedOn w:val="a"/>
    <w:uiPriority w:val="99"/>
    <w:semiHidden/>
    <w:unhideWhenUsed/>
    <w:rsid w:val="00FE2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100"/>
  </w:style>
  <w:style w:type="character" w:styleId="af4">
    <w:name w:val="Hyperlink"/>
    <w:basedOn w:val="a0"/>
    <w:uiPriority w:val="99"/>
    <w:semiHidden/>
    <w:unhideWhenUsed/>
    <w:rsid w:val="00FE21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9A"/>
  </w:style>
  <w:style w:type="paragraph" w:styleId="1">
    <w:name w:val="heading 1"/>
    <w:basedOn w:val="a"/>
    <w:next w:val="a"/>
    <w:link w:val="10"/>
    <w:uiPriority w:val="9"/>
    <w:qFormat/>
    <w:rsid w:val="008C52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C529A"/>
    <w:pPr>
      <w:spacing w:before="320" w:after="120" w:line="360" w:lineRule="auto"/>
      <w:jc w:val="both"/>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8C529A"/>
    <w:pPr>
      <w:spacing w:before="320" w:after="120" w:line="36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C52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C52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C5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C52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C52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C52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9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C529A"/>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C529A"/>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C529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C529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C529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C529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C529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C529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C5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C529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C529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C529A"/>
    <w:rPr>
      <w:rFonts w:asciiTheme="majorHAnsi" w:eastAsiaTheme="majorEastAsia" w:hAnsiTheme="majorHAnsi" w:cstheme="majorBidi"/>
      <w:i/>
      <w:iCs/>
      <w:spacing w:val="13"/>
      <w:sz w:val="24"/>
      <w:szCs w:val="24"/>
    </w:rPr>
  </w:style>
  <w:style w:type="character" w:styleId="a7">
    <w:name w:val="Strong"/>
    <w:uiPriority w:val="22"/>
    <w:qFormat/>
    <w:rsid w:val="008C529A"/>
    <w:rPr>
      <w:b/>
      <w:bCs/>
    </w:rPr>
  </w:style>
  <w:style w:type="character" w:styleId="a8">
    <w:name w:val="Emphasis"/>
    <w:uiPriority w:val="20"/>
    <w:qFormat/>
    <w:rsid w:val="008C529A"/>
    <w:rPr>
      <w:b/>
      <w:bCs/>
      <w:i/>
      <w:iCs/>
      <w:spacing w:val="10"/>
      <w:bdr w:val="none" w:sz="0" w:space="0" w:color="auto"/>
      <w:shd w:val="clear" w:color="auto" w:fill="auto"/>
    </w:rPr>
  </w:style>
  <w:style w:type="paragraph" w:styleId="a9">
    <w:name w:val="No Spacing"/>
    <w:basedOn w:val="a"/>
    <w:uiPriority w:val="1"/>
    <w:qFormat/>
    <w:rsid w:val="008C529A"/>
    <w:pPr>
      <w:spacing w:after="0" w:line="240" w:lineRule="auto"/>
    </w:pPr>
  </w:style>
  <w:style w:type="paragraph" w:styleId="aa">
    <w:name w:val="List Paragraph"/>
    <w:basedOn w:val="a"/>
    <w:uiPriority w:val="34"/>
    <w:qFormat/>
    <w:rsid w:val="008C529A"/>
    <w:pPr>
      <w:ind w:left="720"/>
      <w:contextualSpacing/>
    </w:pPr>
  </w:style>
  <w:style w:type="paragraph" w:styleId="21">
    <w:name w:val="Quote"/>
    <w:basedOn w:val="a"/>
    <w:next w:val="a"/>
    <w:link w:val="22"/>
    <w:uiPriority w:val="29"/>
    <w:qFormat/>
    <w:rsid w:val="008C529A"/>
    <w:pPr>
      <w:spacing w:before="200" w:after="0"/>
      <w:ind w:left="360" w:right="360"/>
    </w:pPr>
    <w:rPr>
      <w:i/>
      <w:iCs/>
    </w:rPr>
  </w:style>
  <w:style w:type="character" w:customStyle="1" w:styleId="22">
    <w:name w:val="Цитата 2 Знак"/>
    <w:basedOn w:val="a0"/>
    <w:link w:val="21"/>
    <w:uiPriority w:val="29"/>
    <w:rsid w:val="008C529A"/>
    <w:rPr>
      <w:i/>
      <w:iCs/>
    </w:rPr>
  </w:style>
  <w:style w:type="paragraph" w:styleId="ab">
    <w:name w:val="Intense Quote"/>
    <w:basedOn w:val="a"/>
    <w:next w:val="a"/>
    <w:link w:val="ac"/>
    <w:uiPriority w:val="30"/>
    <w:qFormat/>
    <w:rsid w:val="008C529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C529A"/>
    <w:rPr>
      <w:b/>
      <w:bCs/>
      <w:i/>
      <w:iCs/>
    </w:rPr>
  </w:style>
  <w:style w:type="character" w:styleId="ad">
    <w:name w:val="Subtle Emphasis"/>
    <w:uiPriority w:val="19"/>
    <w:qFormat/>
    <w:rsid w:val="008C529A"/>
    <w:rPr>
      <w:i/>
      <w:iCs/>
    </w:rPr>
  </w:style>
  <w:style w:type="character" w:styleId="ae">
    <w:name w:val="Intense Emphasis"/>
    <w:uiPriority w:val="21"/>
    <w:qFormat/>
    <w:rsid w:val="008C529A"/>
    <w:rPr>
      <w:b/>
      <w:bCs/>
    </w:rPr>
  </w:style>
  <w:style w:type="character" w:styleId="af">
    <w:name w:val="Subtle Reference"/>
    <w:uiPriority w:val="31"/>
    <w:qFormat/>
    <w:rsid w:val="008C529A"/>
    <w:rPr>
      <w:smallCaps/>
    </w:rPr>
  </w:style>
  <w:style w:type="character" w:styleId="af0">
    <w:name w:val="Intense Reference"/>
    <w:uiPriority w:val="32"/>
    <w:qFormat/>
    <w:rsid w:val="008C529A"/>
    <w:rPr>
      <w:smallCaps/>
      <w:spacing w:val="5"/>
      <w:u w:val="single"/>
    </w:rPr>
  </w:style>
  <w:style w:type="character" w:styleId="af1">
    <w:name w:val="Book Title"/>
    <w:uiPriority w:val="33"/>
    <w:qFormat/>
    <w:rsid w:val="008C529A"/>
    <w:rPr>
      <w:i/>
      <w:iCs/>
      <w:smallCaps/>
      <w:spacing w:val="5"/>
    </w:rPr>
  </w:style>
  <w:style w:type="paragraph" w:styleId="af2">
    <w:name w:val="TOC Heading"/>
    <w:basedOn w:val="1"/>
    <w:next w:val="a"/>
    <w:uiPriority w:val="39"/>
    <w:semiHidden/>
    <w:unhideWhenUsed/>
    <w:qFormat/>
    <w:rsid w:val="008C529A"/>
    <w:pPr>
      <w:outlineLvl w:val="9"/>
    </w:pPr>
    <w:rPr>
      <w:lang w:bidi="en-US"/>
    </w:rPr>
  </w:style>
  <w:style w:type="paragraph" w:styleId="af3">
    <w:name w:val="Normal (Web)"/>
    <w:basedOn w:val="a"/>
    <w:uiPriority w:val="99"/>
    <w:semiHidden/>
    <w:unhideWhenUsed/>
    <w:rsid w:val="00FE2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100"/>
  </w:style>
  <w:style w:type="character" w:styleId="af4">
    <w:name w:val="Hyperlink"/>
    <w:basedOn w:val="a0"/>
    <w:uiPriority w:val="99"/>
    <w:semiHidden/>
    <w:unhideWhenUsed/>
    <w:rsid w:val="00FE2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dc:creator>
  <cp:lastModifiedBy>МА</cp:lastModifiedBy>
  <cp:revision>4</cp:revision>
  <dcterms:created xsi:type="dcterms:W3CDTF">2015-03-01T11:38:00Z</dcterms:created>
  <dcterms:modified xsi:type="dcterms:W3CDTF">2015-03-01T11:51:00Z</dcterms:modified>
</cp:coreProperties>
</file>